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056" w:rsidRPr="00F70056" w:rsidRDefault="00F70056" w:rsidP="00F7005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70056">
        <w:rPr>
          <w:rFonts w:ascii="Arial" w:eastAsia="Times New Roman" w:hAnsi="Arial" w:cs="Arial"/>
          <w:b/>
          <w:bCs/>
          <w:color w:val="2D2D2D"/>
          <w:spacing w:val="2"/>
          <w:kern w:val="36"/>
          <w:sz w:val="46"/>
          <w:szCs w:val="46"/>
          <w:lang w:eastAsia="ru-RU"/>
        </w:rPr>
        <w:t>ГОСТ Р 57138-2016 Фитнес-услуги для детей и подростков. Общие требования</w:t>
      </w:r>
    </w:p>
    <w:p w:rsidR="00F70056" w:rsidRPr="00F70056" w:rsidRDefault="00F70056" w:rsidP="00F7005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br/>
        <w:t>ГОСТ Р 57138-2016</w:t>
      </w:r>
    </w:p>
    <w:p w:rsidR="00F70056" w:rsidRPr="00F70056" w:rsidRDefault="00F70056" w:rsidP="00F7005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     </w:t>
      </w:r>
      <w:r w:rsidRPr="00F70056">
        <w:rPr>
          <w:rFonts w:ascii="Arial" w:eastAsia="Times New Roman" w:hAnsi="Arial" w:cs="Arial"/>
          <w:color w:val="3C3C3C"/>
          <w:spacing w:val="2"/>
          <w:sz w:val="31"/>
          <w:szCs w:val="31"/>
          <w:lang w:eastAsia="ru-RU"/>
        </w:rPr>
        <w:br/>
        <w:t>     </w:t>
      </w:r>
      <w:r w:rsidRPr="00F70056">
        <w:rPr>
          <w:rFonts w:ascii="Arial" w:eastAsia="Times New Roman" w:hAnsi="Arial" w:cs="Arial"/>
          <w:color w:val="3C3C3C"/>
          <w:spacing w:val="2"/>
          <w:sz w:val="31"/>
          <w:szCs w:val="31"/>
          <w:lang w:eastAsia="ru-RU"/>
        </w:rPr>
        <w:br/>
        <w:t>НАЦИОНАЛЬНЫЙ СТАНДАРТ РОССИЙСКОЙ ФЕДЕРАЦИИ</w:t>
      </w:r>
    </w:p>
    <w:p w:rsidR="00F70056" w:rsidRPr="00F70056" w:rsidRDefault="00F70056" w:rsidP="00F7005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ФИТНЕС-УСЛУГИ ДЛЯ ДЕТЕЙ И ПОДРОСТКОВ </w:t>
      </w:r>
    </w:p>
    <w:p w:rsidR="00F70056" w:rsidRPr="00F70056" w:rsidRDefault="00F70056" w:rsidP="00F7005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F70056">
        <w:rPr>
          <w:rFonts w:ascii="Arial" w:eastAsia="Times New Roman" w:hAnsi="Arial" w:cs="Arial"/>
          <w:color w:val="3C3C3C"/>
          <w:spacing w:val="2"/>
          <w:sz w:val="31"/>
          <w:szCs w:val="31"/>
          <w:lang w:eastAsia="ru-RU"/>
        </w:rPr>
        <w:t>Общие</w:t>
      </w:r>
      <w:r w:rsidRPr="00F70056">
        <w:rPr>
          <w:rFonts w:ascii="Arial" w:eastAsia="Times New Roman" w:hAnsi="Arial" w:cs="Arial"/>
          <w:color w:val="3C3C3C"/>
          <w:spacing w:val="2"/>
          <w:sz w:val="31"/>
          <w:szCs w:val="31"/>
          <w:lang w:val="en-US" w:eastAsia="ru-RU"/>
        </w:rPr>
        <w:t xml:space="preserve"> </w:t>
      </w:r>
      <w:r w:rsidRPr="00F70056">
        <w:rPr>
          <w:rFonts w:ascii="Arial" w:eastAsia="Times New Roman" w:hAnsi="Arial" w:cs="Arial"/>
          <w:color w:val="3C3C3C"/>
          <w:spacing w:val="2"/>
          <w:sz w:val="31"/>
          <w:szCs w:val="31"/>
          <w:lang w:eastAsia="ru-RU"/>
        </w:rPr>
        <w:t>требования</w:t>
      </w:r>
    </w:p>
    <w:p w:rsidR="00F70056" w:rsidRPr="00F70056" w:rsidRDefault="00F70056" w:rsidP="00F70056">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F70056">
        <w:rPr>
          <w:rFonts w:ascii="Arial" w:eastAsia="Times New Roman" w:hAnsi="Arial" w:cs="Arial"/>
          <w:color w:val="3C3C3C"/>
          <w:spacing w:val="2"/>
          <w:sz w:val="31"/>
          <w:szCs w:val="31"/>
          <w:lang w:val="en-US" w:eastAsia="ru-RU"/>
        </w:rPr>
        <w:t>Services of the fitness for children and adolescents. General requirements</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F70056">
        <w:rPr>
          <w:rFonts w:ascii="Arial" w:eastAsia="Times New Roman" w:hAnsi="Arial" w:cs="Arial"/>
          <w:color w:val="2D2D2D"/>
          <w:spacing w:val="2"/>
          <w:sz w:val="21"/>
          <w:szCs w:val="21"/>
          <w:lang w:val="en-US" w:eastAsia="ru-RU"/>
        </w:rPr>
        <w:br/>
      </w:r>
      <w:r w:rsidRPr="00F70056">
        <w:rPr>
          <w:rFonts w:ascii="Arial" w:eastAsia="Times New Roman" w:hAnsi="Arial" w:cs="Arial"/>
          <w:color w:val="2D2D2D"/>
          <w:spacing w:val="2"/>
          <w:sz w:val="21"/>
          <w:szCs w:val="21"/>
          <w:lang w:val="en-US" w:eastAsia="ru-RU"/>
        </w:rPr>
        <w:br/>
      </w:r>
      <w:r w:rsidRPr="00F70056">
        <w:rPr>
          <w:rFonts w:ascii="Arial" w:eastAsia="Times New Roman" w:hAnsi="Arial" w:cs="Arial"/>
          <w:color w:val="2D2D2D"/>
          <w:spacing w:val="2"/>
          <w:sz w:val="21"/>
          <w:szCs w:val="21"/>
          <w:lang w:eastAsia="ru-RU"/>
        </w:rPr>
        <w:t>ОКС</w:t>
      </w:r>
      <w:r w:rsidRPr="00F70056">
        <w:rPr>
          <w:rFonts w:ascii="Arial" w:eastAsia="Times New Roman" w:hAnsi="Arial" w:cs="Arial"/>
          <w:color w:val="2D2D2D"/>
          <w:spacing w:val="2"/>
          <w:sz w:val="21"/>
          <w:szCs w:val="21"/>
          <w:lang w:val="en-US" w:eastAsia="ru-RU"/>
        </w:rPr>
        <w:t xml:space="preserve"> 03.080.30</w:t>
      </w:r>
    </w:p>
    <w:p w:rsidR="00F70056" w:rsidRPr="00F70056" w:rsidRDefault="00F70056" w:rsidP="00F70056">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F70056">
        <w:rPr>
          <w:rFonts w:ascii="Arial" w:eastAsia="Times New Roman" w:hAnsi="Arial" w:cs="Arial"/>
          <w:color w:val="2D2D2D"/>
          <w:spacing w:val="2"/>
          <w:sz w:val="21"/>
          <w:szCs w:val="21"/>
          <w:lang w:eastAsia="ru-RU"/>
        </w:rPr>
        <w:t>Дата</w:t>
      </w:r>
      <w:r w:rsidRPr="00F70056">
        <w:rPr>
          <w:rFonts w:ascii="Arial" w:eastAsia="Times New Roman" w:hAnsi="Arial" w:cs="Arial"/>
          <w:color w:val="2D2D2D"/>
          <w:spacing w:val="2"/>
          <w:sz w:val="21"/>
          <w:szCs w:val="21"/>
          <w:lang w:val="en-US" w:eastAsia="ru-RU"/>
        </w:rPr>
        <w:t xml:space="preserve"> </w:t>
      </w:r>
      <w:r w:rsidRPr="00F70056">
        <w:rPr>
          <w:rFonts w:ascii="Arial" w:eastAsia="Times New Roman" w:hAnsi="Arial" w:cs="Arial"/>
          <w:color w:val="2D2D2D"/>
          <w:spacing w:val="2"/>
          <w:sz w:val="21"/>
          <w:szCs w:val="21"/>
          <w:lang w:eastAsia="ru-RU"/>
        </w:rPr>
        <w:t>введения</w:t>
      </w:r>
      <w:r w:rsidRPr="00F70056">
        <w:rPr>
          <w:rFonts w:ascii="Arial" w:eastAsia="Times New Roman" w:hAnsi="Arial" w:cs="Arial"/>
          <w:color w:val="2D2D2D"/>
          <w:spacing w:val="2"/>
          <w:sz w:val="21"/>
          <w:szCs w:val="21"/>
          <w:lang w:val="en-US" w:eastAsia="ru-RU"/>
        </w:rPr>
        <w:t xml:space="preserve"> 2017-06-01</w:t>
      </w:r>
    </w:p>
    <w:p w:rsidR="00F70056" w:rsidRPr="00F70056" w:rsidRDefault="00F70056" w:rsidP="00F7005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val="en-US" w:eastAsia="ru-RU"/>
        </w:rPr>
        <w:t>     </w:t>
      </w:r>
      <w:r w:rsidRPr="00F70056">
        <w:rPr>
          <w:rFonts w:ascii="Arial" w:eastAsia="Times New Roman" w:hAnsi="Arial" w:cs="Arial"/>
          <w:color w:val="3C3C3C"/>
          <w:spacing w:val="2"/>
          <w:sz w:val="31"/>
          <w:szCs w:val="31"/>
          <w:lang w:eastAsia="ru-RU"/>
        </w:rPr>
        <w:br/>
      </w:r>
      <w:r w:rsidRPr="00F70056">
        <w:rPr>
          <w:rFonts w:ascii="Arial" w:eastAsia="Times New Roman" w:hAnsi="Arial" w:cs="Arial"/>
          <w:color w:val="3C3C3C"/>
          <w:spacing w:val="2"/>
          <w:sz w:val="31"/>
          <w:szCs w:val="31"/>
          <w:lang w:eastAsia="ru-RU"/>
        </w:rPr>
        <w:br/>
        <w:t>Предисловие</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1 РАЗРАБОТАН Открытым акционерным обществом "Всероссийский научно-исследовательский институт сертификации" (ОАО "ВНИИС"), ООО "Международное Агентство Сертификации", НОУ "Национальный университет фитнеса", Кадетским корпусом (спортивной школой) Военного института физической культуры, ООО "Мастера фитнеса", ООО "АКАДЕМИЯ БОКСА", ООО "Компания А&amp;А", ООО "Фитнес Дивижин", АНО ОЦ "Академия Фитнеса", ФГБОУ ВО "Российский государственный университет физической культуры, спорта, молодежи и туризма (ГЦОЛИФК)", ФГКВОУ ВО "Военный институт физической культуры", ООО "Эко-студия"</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2 ВНЕСЕН Техническим комитетом по стандартизации ТК 342 "Услуги населению"</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3 УТВЕРЖДЕН И ВВЕДЕН В ДЕЙСТВИЕ Приказом Федерального агентства по техническому регулированию и метрологии от 11 октября 2016 г. N 1357-ст</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 ВВЕДЕН ВПЕРВЫЕ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r w:rsidRPr="00F70056">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4" w:history="1">
        <w:r w:rsidRPr="00F70056">
          <w:rPr>
            <w:rFonts w:ascii="Arial" w:eastAsia="Times New Roman" w:hAnsi="Arial" w:cs="Arial"/>
            <w:color w:val="00466E"/>
            <w:spacing w:val="2"/>
            <w:sz w:val="21"/>
            <w:szCs w:val="21"/>
            <w:u w:val="single"/>
            <w:lang w:eastAsia="ru-RU"/>
          </w:rPr>
          <w:t>статье 26 Федерального закона "О стандартизации в Российской Федерации</w:t>
        </w:r>
      </w:hyperlink>
      <w:r w:rsidRPr="00F70056">
        <w:rPr>
          <w:rFonts w:ascii="Arial" w:eastAsia="Times New Roman" w:hAnsi="Arial" w:cs="Arial"/>
          <w:color w:val="2D2D2D"/>
          <w:spacing w:val="2"/>
          <w:sz w:val="21"/>
          <w:szCs w:val="21"/>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w:t>
      </w:r>
      <w:r w:rsidRPr="00F70056">
        <w:rPr>
          <w:rFonts w:ascii="Arial" w:eastAsia="Times New Roman" w:hAnsi="Arial" w:cs="Arial"/>
          <w:color w:val="2D2D2D"/>
          <w:spacing w:val="2"/>
          <w:sz w:val="21"/>
          <w:szCs w:val="21"/>
          <w:lang w:eastAsia="ru-RU"/>
        </w:rPr>
        <w:lastRenderedPageBreak/>
        <w:t>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     1 Область применения</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br/>
        <w:t>Настоящий стандарт устанавливает требования к фитнес-услугам для детей и подростков. </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Настоящий стандарт распространяется на услуги фитнеса для детей и подростков, предоставляемые организациями различных форм собственности и индивидуальными предпринимателями.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2 Нормативные ссылки</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br/>
        <w:t>В настоящем стандарте использована нормативная ссылка на следующий национальный стандарт:</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hyperlink r:id="rId5" w:history="1">
        <w:r w:rsidRPr="00F70056">
          <w:rPr>
            <w:rFonts w:ascii="Arial" w:eastAsia="Times New Roman" w:hAnsi="Arial" w:cs="Arial"/>
            <w:color w:val="00466E"/>
            <w:spacing w:val="2"/>
            <w:sz w:val="21"/>
            <w:szCs w:val="21"/>
            <w:u w:val="single"/>
            <w:lang w:eastAsia="ru-RU"/>
          </w:rPr>
          <w:t>ГОСТ Р 56644</w:t>
        </w:r>
      </w:hyperlink>
      <w:r w:rsidRPr="00F70056">
        <w:rPr>
          <w:rFonts w:ascii="Arial" w:eastAsia="Times New Roman" w:hAnsi="Arial" w:cs="Arial"/>
          <w:color w:val="2D2D2D"/>
          <w:spacing w:val="2"/>
          <w:sz w:val="21"/>
          <w:szCs w:val="21"/>
          <w:lang w:eastAsia="ru-RU"/>
        </w:rPr>
        <w:t> Услуги населению. Фитнес-услуги. Общие требования</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3 Термины и определения</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lastRenderedPageBreak/>
        <w:br/>
        <w:t>В настоящем стандарте применены термины по </w:t>
      </w:r>
      <w:hyperlink r:id="rId6" w:history="1">
        <w:r w:rsidRPr="00F70056">
          <w:rPr>
            <w:rFonts w:ascii="Arial" w:eastAsia="Times New Roman" w:hAnsi="Arial" w:cs="Arial"/>
            <w:color w:val="00466E"/>
            <w:spacing w:val="2"/>
            <w:sz w:val="21"/>
            <w:szCs w:val="21"/>
            <w:u w:val="single"/>
            <w:lang w:eastAsia="ru-RU"/>
          </w:rPr>
          <w:t>ГОСТ Р 56644</w:t>
        </w:r>
      </w:hyperlink>
      <w:r w:rsidRPr="00F70056">
        <w:rPr>
          <w:rFonts w:ascii="Arial" w:eastAsia="Times New Roman" w:hAnsi="Arial" w:cs="Arial"/>
          <w:color w:val="2D2D2D"/>
          <w:spacing w:val="2"/>
          <w:sz w:val="21"/>
          <w:szCs w:val="21"/>
          <w:lang w:eastAsia="ru-RU"/>
        </w:rPr>
        <w:t>, а также следующий термин с соответствующим определением:</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3.1 </w:t>
      </w:r>
      <w:r w:rsidRPr="00F70056">
        <w:rPr>
          <w:rFonts w:ascii="Arial" w:eastAsia="Times New Roman" w:hAnsi="Arial" w:cs="Arial"/>
          <w:b/>
          <w:bCs/>
          <w:color w:val="2D2D2D"/>
          <w:spacing w:val="2"/>
          <w:sz w:val="21"/>
          <w:szCs w:val="21"/>
          <w:lang w:eastAsia="ru-RU"/>
        </w:rPr>
        <w:t>фитнес-услуги для детей и подростков</w:t>
      </w:r>
      <w:r w:rsidRPr="00F70056">
        <w:rPr>
          <w:rFonts w:ascii="Arial" w:eastAsia="Times New Roman" w:hAnsi="Arial" w:cs="Arial"/>
          <w:color w:val="2D2D2D"/>
          <w:spacing w:val="2"/>
          <w:sz w:val="21"/>
          <w:szCs w:val="21"/>
          <w:lang w:eastAsia="ru-RU"/>
        </w:rPr>
        <w:t>: Деятельность исполнителя услуг по удовлетворению потребностей детей и подростков в формировании, поддержании и укреплении здоровья, физической реабилитации, достижении спортивных результатов по организации и проведению физкультурно-оздоровительных и спортивно-зрелищных мероприятий, а также по возрастной социализации с педагогической, коррекционной или досуговой целью.</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4 Общие положения</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4.1 Фитнес-услуги для детей и подростков должны соответствовать требованиям нормативных правовых актов Российской Федерации [</w:t>
      </w:r>
      <w:hyperlink r:id="rId7" w:history="1">
        <w:r w:rsidRPr="00F70056">
          <w:rPr>
            <w:rFonts w:ascii="Arial" w:eastAsia="Times New Roman" w:hAnsi="Arial" w:cs="Arial"/>
            <w:color w:val="00466E"/>
            <w:spacing w:val="2"/>
            <w:sz w:val="21"/>
            <w:szCs w:val="21"/>
            <w:u w:val="single"/>
            <w:lang w:eastAsia="ru-RU"/>
          </w:rPr>
          <w:t>1</w:t>
        </w:r>
      </w:hyperlink>
      <w:r w:rsidRPr="00F70056">
        <w:rPr>
          <w:rFonts w:ascii="Arial" w:eastAsia="Times New Roman" w:hAnsi="Arial" w:cs="Arial"/>
          <w:color w:val="2D2D2D"/>
          <w:spacing w:val="2"/>
          <w:sz w:val="21"/>
          <w:szCs w:val="21"/>
          <w:lang w:eastAsia="ru-RU"/>
        </w:rPr>
        <w:t>] и нормативных документов федеральных органов исполнительной власти, общим требованиям к фитнес-услугам по </w:t>
      </w:r>
      <w:hyperlink r:id="rId8" w:history="1">
        <w:r w:rsidRPr="00F70056">
          <w:rPr>
            <w:rFonts w:ascii="Arial" w:eastAsia="Times New Roman" w:hAnsi="Arial" w:cs="Arial"/>
            <w:color w:val="00466E"/>
            <w:spacing w:val="2"/>
            <w:sz w:val="21"/>
            <w:szCs w:val="21"/>
            <w:u w:val="single"/>
            <w:lang w:eastAsia="ru-RU"/>
          </w:rPr>
          <w:t>ГОСТ Р 56644</w:t>
        </w:r>
      </w:hyperlink>
      <w:r w:rsidRPr="00F70056">
        <w:rPr>
          <w:rFonts w:ascii="Arial" w:eastAsia="Times New Roman" w:hAnsi="Arial" w:cs="Arial"/>
          <w:color w:val="2D2D2D"/>
          <w:spacing w:val="2"/>
          <w:sz w:val="21"/>
          <w:szCs w:val="21"/>
          <w:lang w:eastAsia="ru-RU"/>
        </w:rPr>
        <w:t> и требованиям настоящего стандарта.</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4.2 Фитнес-услуги для детей и подростков могут предоставлять в специализированных детских фитнес-объектах или в отделах (департаментах) детского фитнеса фитнес-объектов. При их отсутствии отдельные элементы детских фитнес-программ могут оказываться в комнатах досуга для детей, детских игровых комнатах, в дошкольных организациях, образовательных и спортивных школах и секциях и других детских организациях.</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4.3 Фитнес-услуги для детей и подростков предоставляют в форме фитнес-программ и фитнес-технологий.</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4.4 Перечень предоставляемых детям и подросткам фитнес-услуг устанавливает исполнитель услуг самостоятельно в зависимости от специфики обслуживаемых категорий, их возрастного (гендерного) состава и условий функционирования фитнес-объекта.</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4.5 В своей деятельности исполнитель фитнес-услуг детям и подросткам руководствуется общими требованиями по </w:t>
      </w:r>
      <w:hyperlink r:id="rId9" w:history="1">
        <w:r w:rsidRPr="00F70056">
          <w:rPr>
            <w:rFonts w:ascii="Arial" w:eastAsia="Times New Roman" w:hAnsi="Arial" w:cs="Arial"/>
            <w:color w:val="00466E"/>
            <w:spacing w:val="2"/>
            <w:sz w:val="21"/>
            <w:szCs w:val="21"/>
            <w:u w:val="single"/>
            <w:lang w:eastAsia="ru-RU"/>
          </w:rPr>
          <w:t>ГОСТ Р 56644</w:t>
        </w:r>
      </w:hyperlink>
      <w:r w:rsidRPr="00F70056">
        <w:rPr>
          <w:rFonts w:ascii="Arial" w:eastAsia="Times New Roman" w:hAnsi="Arial" w:cs="Arial"/>
          <w:color w:val="2D2D2D"/>
          <w:spacing w:val="2"/>
          <w:sz w:val="21"/>
          <w:szCs w:val="21"/>
          <w:lang w:eastAsia="ru-RU"/>
        </w:rPr>
        <w:t>.</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4.6 Все объекты фитнес-услуг детям должны обладать необходимой материально-технической базой согласно </w:t>
      </w:r>
      <w:hyperlink r:id="rId10" w:history="1">
        <w:r w:rsidRPr="00F70056">
          <w:rPr>
            <w:rFonts w:ascii="Arial" w:eastAsia="Times New Roman" w:hAnsi="Arial" w:cs="Arial"/>
            <w:color w:val="00466E"/>
            <w:spacing w:val="2"/>
            <w:sz w:val="21"/>
            <w:szCs w:val="21"/>
            <w:u w:val="single"/>
            <w:lang w:eastAsia="ru-RU"/>
          </w:rPr>
          <w:t>ГОСТ Р 56644</w:t>
        </w:r>
      </w:hyperlink>
      <w:r w:rsidRPr="00F70056">
        <w:rPr>
          <w:rFonts w:ascii="Arial" w:eastAsia="Times New Roman" w:hAnsi="Arial" w:cs="Arial"/>
          <w:color w:val="2D2D2D"/>
          <w:spacing w:val="2"/>
          <w:sz w:val="21"/>
          <w:szCs w:val="21"/>
          <w:lang w:eastAsia="ru-RU"/>
        </w:rPr>
        <w:t> с учетом специфики оказания детских фитнес-услуг.</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 xml:space="preserve">4.7 Фитнес-услуги детям и подросткам должны предоставляться либо как дополнение к услугам по договору, заключенному их родителями, доверенными лицами или законными представителями, либо через клубные карты, абонементы, клип-карты на персональные тренировки и т.п. на условиях их предоставления, указанных в действующих прейскурантах </w:t>
      </w:r>
      <w:r w:rsidRPr="00F70056">
        <w:rPr>
          <w:rFonts w:ascii="Arial" w:eastAsia="Times New Roman" w:hAnsi="Arial" w:cs="Arial"/>
          <w:color w:val="2D2D2D"/>
          <w:spacing w:val="2"/>
          <w:sz w:val="21"/>
          <w:szCs w:val="21"/>
          <w:lang w:eastAsia="ru-RU"/>
        </w:rPr>
        <w:lastRenderedPageBreak/>
        <w:t>фитнес-объектов.</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4.8 Режим работы объекта детского фитнеса устанавливается в индивидуальном порядке. Групповые программы предоставляют согласно действующему расписанию детских групповых программ, на условиях их проведения в зависимости от возраста, продолжительности, стоимости и т.д.</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Исполнитель фитнес-услуг вправе изменять условия оказания услуг в одностороннем порядке, при этом информация об изменениях условий оказания услуг размещается на информационных стендах, рецепции фитнес-объекта и на сайте в информационно-телекоммуникационной сети "Интернет".</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4.9 Несовершеннолетние дети до 13 лет включительно должны находиться на территории фитнес-объекта в сопровождении родителей или доверенных лиц, не моложе 18 лет, которые также являются посетителями фитнес-объекта. Родители (доверенные лица) не допускаются в залы групповых программ и в бассейн во время проведения детских групповых занятий. Присутствие родителей (доверенных лиц) разрешается только по согласованию с тренером/инструктором, проводящим занятия.</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4.10 Родители (доверенные лица) ребенка должны быть ознакомлены с правилами поведения в фитнес-объекте при оформлении договора и нести полную ответственность за соблюдение ребенком указанных правил.</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4.11 Потребитель детских фитнес-услуг (родитель или доверенное лицо) должен быть письменно проинформирован о медицинских противопоказаниях для предоставления фитнес-услуг соответствующих видов. На основании этой информации потребителю следует самостоятельно принимать решение о возможности получения их ребенком фитнес-услуг или о необходимости дальнейших консультаций с сотрудником или медицинским персоналом фитнес-объекта для определения соответствия состояния здоровья или текущего самочувствия их ребенка относительно выбранных видов программ или физических упражнений.</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4.12 При оказании фитнес-услуги детям и подросткам исполнитель услуг должен учитывать возраст, индивидуальные особенности, уровень физической подготовленности ребенка, а также текущее психоэмоциональное состояние.</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4.13 Потребитель детских фитнес-услуг (родитель или доверенное лицо) должен быть письменно проинформирован о повышенной травмоопасности во время занятий и соблюдении техники безопасности и мер предосторожности при работе с технически сложным оборудованием.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5 Основные виды фитнес-услуг для детей и подростков</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lastRenderedPageBreak/>
        <w:t>5.1 Фитнес-услуги для детей и подростков классифицируют на: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реабилитационные;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оздоровительные;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соревновательные.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6 Специальные требования к фитнес-услугам для детей и подростков</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6.1 Реабилитационные фитнес-услуги для детей и подростков</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6.1.1 К реабилитационным фитнес-услугам для детей относят программы с использованием методик коррекционной физической культуры, такие как танцевальная терапия, различные программы на фитболах, а также коррекционные программы, направленные на профилактику различных заболеваний, в особенности опорно-двигательного аппарата.</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6.1.2 Программы с использованием методик коррекционной физической культуры включают различные физические упражнения, которые являются основой оздоровления и развития детского организма, формирования сознательного стремления занимающихся к здоровому образу жизни. Эти программы также направлены на коррекцию заболеваний опорно-двигательного аппарата (нарушений осанки, плоскостопие), заболеваний дыхательной, сердечно-сосудистой и нервной системы детей, близорукости, коррекцию массы тела, и т.д., а также способствуют динамичной смене основных нервных процессов и эргономичному восстановлению сил и работоспособности ребенка.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Примечание - Детская физическая культура коррекционной направленности является особым видом деятельности, способствующим формированию оздоровительных и саногенетических механизмов и изменению реактивности детского организма.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6.1.3 Отличительной чертой детской физической культуры коррекционной направленности является наличие большого количества упражнений в виде игровых техник. В этих программах инструктор/тренер по детскому и подростковому фитнесу специально подбирает соответствующие физические упражнения, учитывая возраст ребенка, степень развития физических качеств, а также психические и эмоциональные особенности.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Физическая культура коррекционной направленности для детей и подростков включает в себя: подвижные игры, физические упражнения с весом собственного тела, дополнительным оборудованием, рычаговыми и блочными тренажерами, а также постурологию и трудотерапию.</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lastRenderedPageBreak/>
        <w:t>6.2 Оздоровительные фитнес-услуги для детей и подростков</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6.2.1 Оздоровительные фитнес-услуги для детей заключаются в повышении уровня физической дееспособности, развитии двигательных способностей детей дошкольного и школьного возраста за счет привлечения их к систематическим занятиям физическими упражнениями с учетом индивидуальных интересов и потребностей. Поставленные цели достигаются путем консолидации отечественных достижений в области оздоровительной физической культуры и наиболее эффективных оздоровительных технологий зарубежных стран, и создания на их основе разнообразных фитнес-технологий, которые должны удовлетворять современные запросы детей и подростков в двигательной активности.</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6.2.2 Оздоровительные фитнес-услуги направлены на укрепление здоровья (физического, психического, духовного) детей и подростков и способствуют гармоничному психосоматическому развитию, совершенствованию защитных функций организма посредством закаливания, повышению устойчивости организма к различным заболеваниям, неблагоприятным воздействиям внешней среды, увеличению способности ребенка переносить физические и психические нагрузки.</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6.2.3 Оздоровительные фитнес-услуги должны оказываться с учетом индивидуальных и возрастных особенностей развития организма детей и подростков с целью способствования своевременной анатомо-физиологической перестройке организма.</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6.2.4 Оздоровление ребенка при оказании фитнес-услуг предполагает также совершенствование деятельности сердечно-сосудистой и дыхательной систем: развитию выносливости и умения приспосабливаться к изменяющимся нагрузкам и внешним условиям.</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6.3 Соревновательные фитнес-услуги для детей и подростков</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6.3.1 Соревновательные фитнес-услуги должны способствовать формированию у детей и подростков двигательных умений и навыков, развитию физических качеств и двигательных способностей через соревновательный процесс для детей различных возрастных групп и различного уровня физической подготовленности.</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6.3.2 Фитнес-услуги посредством участия в различных спортивных соревнованиях способствуют приобщению детей к спорту во всех его формах.</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6.3.3 В процессе физического воспитания через соревновательные фитнес-услуги дети и подростки: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узнают названия предметов, спортивных снарядов, пособий, способы и правила пользования ими;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xml:space="preserve">- усваивают терминологию в сфере физической культуры, спорта и пространственные представления (такие как исходные положения, колонна, шеренга и др.; вперед-назад, вверх-вниз и др.), получают необходимые знания о выполнении движений, спортивных </w:t>
      </w:r>
      <w:r w:rsidRPr="00F70056">
        <w:rPr>
          <w:rFonts w:ascii="Arial" w:eastAsia="Times New Roman" w:hAnsi="Arial" w:cs="Arial"/>
          <w:color w:val="2D2D2D"/>
          <w:spacing w:val="2"/>
          <w:sz w:val="21"/>
          <w:szCs w:val="21"/>
          <w:lang w:eastAsia="ru-RU"/>
        </w:rPr>
        <w:lastRenderedPageBreak/>
        <w:t>упражнений и об играх;</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приобретают определенную систему знаний о физических упражнениях и их структуре, осознают свои двигательные действия, познают свое тело, формируют телесную рефлексию.</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6.3.4 При оказании соревновательных фитнес-услуг достигаются следующие основные задачи: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укрепление здоровья, закаливание организма и повышение уровня физического развития и работоспособности, воспитание моральных и волевых качеств человека;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овладение жизненно необходимыми двигательными навыками и умениями, в том числе имеющими прикладной характер;</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развитие физических качеств (быстроты, силы, ловкости, выносливости);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овладение техникой специальных спортивных упражнений (спортивной техникой). </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6.4 Основные фитнес-услуги для детей и подростков предоставляют в виде: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фитнес-тестирования;</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спортивных и развивающих фитнес-программ;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организации и проведения физкультурно-оздоровительных занятий и тренингов;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организации и проведения спортивно-зрелищных мероприятий;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танцевальных конкурсов;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игровых видов спорта;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информационно-консультационных и образовательных услуг в области детского фитнеса;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посещения детской игровой комнаты.</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6.4.1 Фитнес-тестирование для детей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Фитнес-тестирование детей представляет собой определение соматического здоровья ребенка, уровня физического развития организма, степени зрелости основных систем организма и соответствие их возрастным нормам. Во время фитнес-тестирования детей также определяется функциональное состояние и резервы физической работоспособности ребенка.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xml:space="preserve">Фитнес-тестирование включает пассивные и двигательные тесты. Фитнес-тестирование </w:t>
      </w:r>
      <w:r w:rsidRPr="00F70056">
        <w:rPr>
          <w:rFonts w:ascii="Arial" w:eastAsia="Times New Roman" w:hAnsi="Arial" w:cs="Arial"/>
          <w:color w:val="2D2D2D"/>
          <w:spacing w:val="2"/>
          <w:sz w:val="21"/>
          <w:szCs w:val="21"/>
          <w:lang w:eastAsia="ru-RU"/>
        </w:rPr>
        <w:lastRenderedPageBreak/>
        <w:t>помогает выявить патологические нарушения на ранней стадии и предупредить развитие заболеваний. На основании результатов фитнес-тестирования разрабатываются персональные программы занятий для детей.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Фитнес-тестирование включает следующие процедуры:</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беседу с родителями;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антропометрические измерения ребенка;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определение типа осанки ребенка;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тесты на гибкость и координацию;</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выявление плоскостопия;</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определение функционального состояния дыхательной и сердечно-сосудистой систем;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определение состава тела;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динамометрию.</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6.4.2 Спортивные и развивающие программы</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Спортивные и развивающие программы должны быть рассчитаны на детей различного возраста (от полутора до 16 лет), разработаны с учетом особенностей развивающегося организма. Данные программы могут осуществляться в рамках уроков танцевальной, силовой, функциональной направленности, занятий по единоборствам, занятий с использованием велотренажеров, в бассейне и т.д. Такие занятия могут проводиться в детских игровых комнатах.</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6.4.3 Организация и проведение занятий и тренингов для детей и подростков</w:t>
      </w:r>
      <w:r w:rsidRPr="00F70056">
        <w:rPr>
          <w:rFonts w:ascii="Arial" w:eastAsia="Times New Roman" w:hAnsi="Arial" w:cs="Arial"/>
          <w:color w:val="2D2D2D"/>
          <w:spacing w:val="2"/>
          <w:sz w:val="21"/>
          <w:szCs w:val="21"/>
          <w:lang w:eastAsia="ru-RU"/>
        </w:rPr>
        <w:t> </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Организация и проведение занятий и тренингов для детей и подростков могут предусматривать:</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персональные занятия с тренером/инструктором в тренажерных залах (для детей от 10 лет);</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самостоятельные занятия в тренажерном зале (только для подростков старше 16 лет);</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персональные занятия с тренером/инструктором в залах групповых программ;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персональные занятия с тренером/инструктором в бассейне;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групповые занятия по расписанию в залах групповых программ;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lastRenderedPageBreak/>
        <w:br/>
        <w:t>- групповые занятия по расписанию в бассейне;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совместные занятия с родителями по расписанию для детей младшего возраста в детской игровой комнате, в зале групповых программ, в бассейне;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групповые занятия по расписанию на открытом воздухе;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персональные занятия на открытом воздухе;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групповые занятия по расписанию в детской игровой комнате;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персональные занятия в детской игровой комнате.</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6.4.4 Организация и проведение спортивно-зрелищных мероприятий</w:t>
      </w:r>
      <w:r w:rsidRPr="00F70056">
        <w:rPr>
          <w:rFonts w:ascii="Arial" w:eastAsia="Times New Roman" w:hAnsi="Arial" w:cs="Arial"/>
          <w:color w:val="2D2D2D"/>
          <w:spacing w:val="2"/>
          <w:sz w:val="21"/>
          <w:szCs w:val="21"/>
          <w:lang w:eastAsia="ru-RU"/>
        </w:rPr>
        <w:t> </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Организация и проведение спортивно-зрелищных мероприятий должны включать в себя:</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организацию и проведение фитнес-соревнований в группах;</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спортивные, развлекательные и оздоровительные мероприятия для детей и взрослых, в т.ч. кроссы, эстафеты, турниры по спортивным видам спорта, состязания по единоборствам, танцевальные конкурсы, соревнования по плаванию;</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показательные выступления ведущих спортсменов и представителей спортивных организаций;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показательные выступления детских фитнес-студий в рамках детских и взрослых спортивно-развлекательных мероприятий;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организацию досуга различных видов с учетом особенностей предоставляемых фитнес-услуг, в т.ч. культурно-массовые мероприятия.</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6.4.5 Игровые виды спорта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Игровые виды спорта организуют и предоставляют в специально оборудованных помещениях фитнес-объекта, соответствующих выбранному виду спорта, или на открытом воздухе на специально оборудованных или приспособленных площадках и в бассейне и аквазоне.</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b/>
          <w:bCs/>
          <w:color w:val="2D2D2D"/>
          <w:spacing w:val="2"/>
          <w:sz w:val="21"/>
          <w:szCs w:val="21"/>
          <w:lang w:eastAsia="ru-RU"/>
        </w:rPr>
        <w:t>6.4.6 Информационно-консультационные и образовательные услуги в области детского фитнеса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Информационно-консультационные и образовательные услуги в сфере детского фитнеса должны предусматривать:</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lastRenderedPageBreak/>
        <w:t>- предоставление информации о структуре и содержании фитнес-услуг для детей и подростков (Интернет, средства массовой информации, реклама, фитнес-форумы, фестивали и пр.);</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консультационное сопровождение родителей (услуги сервис-менеджера);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консультации по построению и содержанию занятий в детском фитнесе;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консультации для родителей по вопросам, связанным с оказанием фитнес-услуг детям, исключающим вред различной степени тяжести или нарушение здоровья, а также получение травм;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консультации для родителей по проведению реабилитационных мероприятий и фитнес-тестирования детей;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разработку индивидуальных и групповых рекомендаций по режиму занятий для детей, в т.ч. программ персонального тренинга;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профессиональную подготовку (переподготовку) и повышение квалификации персонала в области фитнес-услуг детям в соответствии с действующим законодательством об образовании;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консультации специалистов в области организации и проведения физической культуры коррекционной направленности, а также детских фитнес-программ.</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6.5 Фитнес-услуги могут предоставляться детям и подросткам: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в форме пакета фитнес-услуг - семейной клубной карты;</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детской клубной карты;</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по абонементам - занятия в мини-группах;</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в виде клип-карт - персональные фитнес-программы;</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в виде единичной фитнес-услуги - разовая персональная тренировка;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в форме разового посещения фитнес-объекта - гостевой визит.</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6.6 Дополнительные фитнес-услуги для детей и подростков должны соответствовать требованиям </w:t>
      </w:r>
      <w:hyperlink r:id="rId11" w:history="1">
        <w:r w:rsidRPr="00F70056">
          <w:rPr>
            <w:rFonts w:ascii="Arial" w:eastAsia="Times New Roman" w:hAnsi="Arial" w:cs="Arial"/>
            <w:color w:val="00466E"/>
            <w:spacing w:val="2"/>
            <w:sz w:val="21"/>
            <w:szCs w:val="21"/>
            <w:u w:val="single"/>
            <w:lang w:eastAsia="ru-RU"/>
          </w:rPr>
          <w:t>ГОСТ Р 56644</w:t>
        </w:r>
      </w:hyperlink>
      <w:r w:rsidRPr="00F70056">
        <w:rPr>
          <w:rFonts w:ascii="Arial" w:eastAsia="Times New Roman" w:hAnsi="Arial" w:cs="Arial"/>
          <w:color w:val="2D2D2D"/>
          <w:spacing w:val="2"/>
          <w:sz w:val="21"/>
          <w:szCs w:val="21"/>
          <w:lang w:eastAsia="ru-RU"/>
        </w:rPr>
        <w:t>.</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Кроме того, к дополнительным фитнес-услугам для детей и подростков относят:</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услуги детской игровой комнаты;</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lastRenderedPageBreak/>
        <w:t>- услуги няни, аниматора, помощника воспитателя;</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организацию групп короткого и продленного дня для детей и подростков;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организацию студий по обучению иностранным языкам, музыке, творчеству, рисованию, искусству и другим направлениям;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организацию тематических праздников (дни рождения и т.д.), внутриклубных и межклубных праздников;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информационно-рекламные услуги по внутриклубной и событийной навигации на территории объектов фитнеса;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организацию детских лагерей отдыха во время каникул с выездом и на территории фитнес-объекта.</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6.7 Требования к фитнес-услугам для детей и подростков должны учитывать специфику физического воспитания, возрастные особенности, интересы детей и обеспечивать:</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формирование здорового образа жизни ребенка;</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систему научно-методического сопровождения детей различных групп и возрастных категорий;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формирование и реализацию фитнес-программ детям и подросткам;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решение основных задач физического воспитания детей и подростков;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специфику предоставления фитнес-услуг детям и подросткам.</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7 Требования безопасности к предоставлению фитнес-услуг детям и подросткам</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br/>
        <w:t>Требования безопасности к предоставлению фитнес-услуг детям должны соответствовать </w:t>
      </w:r>
      <w:hyperlink r:id="rId12" w:history="1">
        <w:r w:rsidRPr="00F70056">
          <w:rPr>
            <w:rFonts w:ascii="Arial" w:eastAsia="Times New Roman" w:hAnsi="Arial" w:cs="Arial"/>
            <w:color w:val="00466E"/>
            <w:spacing w:val="2"/>
            <w:sz w:val="21"/>
            <w:szCs w:val="21"/>
            <w:u w:val="single"/>
            <w:lang w:eastAsia="ru-RU"/>
          </w:rPr>
          <w:t>ГОСТ Р 56644</w:t>
        </w:r>
      </w:hyperlink>
      <w:r w:rsidRPr="00F70056">
        <w:rPr>
          <w:rFonts w:ascii="Arial" w:eastAsia="Times New Roman" w:hAnsi="Arial" w:cs="Arial"/>
          <w:color w:val="2D2D2D"/>
          <w:spacing w:val="2"/>
          <w:sz w:val="21"/>
          <w:szCs w:val="21"/>
          <w:lang w:eastAsia="ru-RU"/>
        </w:rPr>
        <w:t>.</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Риски для жизни и здоровья при оказании фитнес-услуг детям и подросткам возникают в условиях:</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неправильно организованных занятий физическими упражнениями или проводимых без учета анатомо-физиологических особенностей и состояния детского организма, приводящих к патологическим отклонениям в опорно-двигательном аппарате;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lastRenderedPageBreak/>
        <w:t>- низкого методического уровня проводимых занятий, без учета особенностей физического и психического развития ребенка, неудовлетворительной организации занятий (особенно на уроках с гимнастической направленностью), ведущей к недостаточной или чрезмерной нагрузке;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формализма и шаблонного проведения занятий и тренингов;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отсутствие у тренера/инструктора индивидуального подхода к занимающимся;</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недостаточного уровня оснащения материально-технической базы фитнес-объектов.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8 Требования к персоналу</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8.1 Персонал, предоставляющий фитнес-услуги детям и подросткам, должен знать:</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методики построения и проведения оздоровительных, реабилитационных и соревновательных занятий для детей от полутора до 17 лет;</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особенности влияния оздоровительных занятий и тренингов на организм детей и подростков;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методики проведения занятий по комплексной реабилитации детей с различными заболеваниями;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основы физиологии детей и патофизиологии детских заболеваний;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систему организации работы с детьми в фитнес-объекте;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санитарно-гигиенические требования к помещениям и оборудованию для проведения занятий с детьми в фитнес-объекте.</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8.2 Персонал, предоставляющий фитнес-услуги детям и подросткам, должен уметь:</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подбирать эффективные методы оздоровительных занятий и тренингов с учетом особенностей возрастного развития детей и подростков;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выстраивать педагогически оправданные взаимодействия с занимающимися в зависимости от возраста детей, целей занятий и режима жизнедеятельности;</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проводить массовые физкультурно-спортивные мероприятия с детьми в фитнес-объекте;</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осуществлять пропаганду здорового образа жизни среди родителей;</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xml:space="preserve">- использовать в работе с детьми и подростками современное спортивное оборудование и </w:t>
      </w:r>
      <w:r w:rsidRPr="00F70056">
        <w:rPr>
          <w:rFonts w:ascii="Arial" w:eastAsia="Times New Roman" w:hAnsi="Arial" w:cs="Arial"/>
          <w:color w:val="2D2D2D"/>
          <w:spacing w:val="2"/>
          <w:sz w:val="21"/>
          <w:szCs w:val="21"/>
          <w:lang w:eastAsia="ru-RU"/>
        </w:rPr>
        <w:lastRenderedPageBreak/>
        <w:t>инвентарь, в т.ч. технически сложное оборудование.</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8.3 Персонал, предоставляющий фитнес-услуги детям и подросткам, должен владеть:</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современными образовательными, воспитательными и развивающими технологиями при организации физкультурно-оздоровительных мероприятий с детьми от полутора до 17 лет;</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тестовыми диагностиками, методами и приемами дифференцированного регулирования физической нагрузки в ходе занятий и тренингов;</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 приемами оказания детям первой доврачебной помощи.</w:t>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t>8.4 Персонал, предоставляющий фитнес-услуги детям и подросткам, должен иметь профессиональную подготовку и систематически проходить повышение квалификации в соответствии с действующим законодательством в области образования.</w:t>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p>
    <w:p w:rsidR="00F70056" w:rsidRPr="00F70056" w:rsidRDefault="00F70056" w:rsidP="00F7005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0056">
        <w:rPr>
          <w:rFonts w:ascii="Arial" w:eastAsia="Times New Roman" w:hAnsi="Arial" w:cs="Arial"/>
          <w:color w:val="3C3C3C"/>
          <w:spacing w:val="2"/>
          <w:sz w:val="31"/>
          <w:szCs w:val="31"/>
          <w:lang w:eastAsia="ru-RU"/>
        </w:rPr>
        <w:t>Библиография</w:t>
      </w:r>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br/>
        <w:t>[1] </w:t>
      </w:r>
      <w:hyperlink r:id="rId13" w:history="1">
        <w:r w:rsidRPr="00F70056">
          <w:rPr>
            <w:rFonts w:ascii="Arial" w:eastAsia="Times New Roman" w:hAnsi="Arial" w:cs="Arial"/>
            <w:color w:val="00466E"/>
            <w:spacing w:val="2"/>
            <w:sz w:val="21"/>
            <w:szCs w:val="21"/>
            <w:u w:val="single"/>
            <w:lang w:eastAsia="ru-RU"/>
          </w:rPr>
          <w:t>Федеральный закон от 4 декабря 2007 г. N 329-ФЗ "О физической культуре и спорте в Российской Федерации"</w:t>
        </w:r>
      </w:hyperlink>
    </w:p>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981"/>
        <w:gridCol w:w="2812"/>
        <w:gridCol w:w="3562"/>
      </w:tblGrid>
      <w:tr w:rsidR="00F70056" w:rsidRPr="00F70056" w:rsidTr="00F70056">
        <w:trPr>
          <w:trHeight w:val="15"/>
        </w:trPr>
        <w:tc>
          <w:tcPr>
            <w:tcW w:w="3142" w:type="dxa"/>
            <w:hideMark/>
          </w:tcPr>
          <w:p w:rsidR="00F70056" w:rsidRPr="00F70056" w:rsidRDefault="00F70056" w:rsidP="00F70056">
            <w:pPr>
              <w:spacing w:after="0" w:line="240" w:lineRule="auto"/>
              <w:rPr>
                <w:rFonts w:ascii="Arial" w:eastAsia="Times New Roman" w:hAnsi="Arial" w:cs="Arial"/>
                <w:color w:val="2D2D2D"/>
                <w:spacing w:val="2"/>
                <w:sz w:val="21"/>
                <w:szCs w:val="21"/>
                <w:lang w:eastAsia="ru-RU"/>
              </w:rPr>
            </w:pPr>
          </w:p>
        </w:tc>
        <w:tc>
          <w:tcPr>
            <w:tcW w:w="3142" w:type="dxa"/>
            <w:hideMark/>
          </w:tcPr>
          <w:p w:rsidR="00F70056" w:rsidRPr="00F70056" w:rsidRDefault="00F70056" w:rsidP="00F70056">
            <w:pPr>
              <w:spacing w:after="0" w:line="240" w:lineRule="auto"/>
              <w:rPr>
                <w:rFonts w:ascii="Times New Roman" w:eastAsia="Times New Roman" w:hAnsi="Times New Roman" w:cs="Times New Roman"/>
                <w:sz w:val="20"/>
                <w:szCs w:val="20"/>
                <w:lang w:eastAsia="ru-RU"/>
              </w:rPr>
            </w:pPr>
          </w:p>
        </w:tc>
        <w:tc>
          <w:tcPr>
            <w:tcW w:w="3881" w:type="dxa"/>
            <w:hideMark/>
          </w:tcPr>
          <w:p w:rsidR="00F70056" w:rsidRPr="00F70056" w:rsidRDefault="00F70056" w:rsidP="00F70056">
            <w:pPr>
              <w:spacing w:after="0" w:line="240" w:lineRule="auto"/>
              <w:rPr>
                <w:rFonts w:ascii="Times New Roman" w:eastAsia="Times New Roman" w:hAnsi="Times New Roman" w:cs="Times New Roman"/>
                <w:sz w:val="20"/>
                <w:szCs w:val="20"/>
                <w:lang w:eastAsia="ru-RU"/>
              </w:rPr>
            </w:pPr>
          </w:p>
        </w:tc>
      </w:tr>
      <w:tr w:rsidR="00F70056" w:rsidRPr="00F70056" w:rsidTr="00F70056">
        <w:tc>
          <w:tcPr>
            <w:tcW w:w="3142" w:type="dxa"/>
            <w:tcBorders>
              <w:top w:val="single" w:sz="6" w:space="0" w:color="000000"/>
              <w:left w:val="nil"/>
              <w:bottom w:val="nil"/>
              <w:right w:val="nil"/>
            </w:tcBorders>
            <w:tcMar>
              <w:top w:w="0" w:type="dxa"/>
              <w:left w:w="185" w:type="dxa"/>
              <w:bottom w:w="0" w:type="dxa"/>
              <w:right w:w="185" w:type="dxa"/>
            </w:tcMar>
            <w:hideMark/>
          </w:tcPr>
          <w:p w:rsidR="00F70056" w:rsidRPr="00F70056" w:rsidRDefault="00F70056" w:rsidP="00F70056">
            <w:pPr>
              <w:spacing w:after="0" w:line="315" w:lineRule="atLeast"/>
              <w:textAlignment w:val="baseline"/>
              <w:rPr>
                <w:rFonts w:ascii="Times New Roman" w:eastAsia="Times New Roman" w:hAnsi="Times New Roman" w:cs="Times New Roman"/>
                <w:color w:val="2D2D2D"/>
                <w:sz w:val="21"/>
                <w:szCs w:val="21"/>
                <w:lang w:eastAsia="ru-RU"/>
              </w:rPr>
            </w:pPr>
            <w:r w:rsidRPr="00F70056">
              <w:rPr>
                <w:rFonts w:ascii="Times New Roman" w:eastAsia="Times New Roman" w:hAnsi="Times New Roman" w:cs="Times New Roman"/>
                <w:color w:val="2D2D2D"/>
                <w:sz w:val="21"/>
                <w:szCs w:val="21"/>
                <w:lang w:eastAsia="ru-RU"/>
              </w:rPr>
              <w:t>УДК 658.386:006.354</w:t>
            </w:r>
          </w:p>
        </w:tc>
        <w:tc>
          <w:tcPr>
            <w:tcW w:w="3142" w:type="dxa"/>
            <w:tcBorders>
              <w:top w:val="single" w:sz="6" w:space="0" w:color="000000"/>
              <w:left w:val="nil"/>
              <w:bottom w:val="nil"/>
              <w:right w:val="nil"/>
            </w:tcBorders>
            <w:tcMar>
              <w:top w:w="0" w:type="dxa"/>
              <w:left w:w="185" w:type="dxa"/>
              <w:bottom w:w="0" w:type="dxa"/>
              <w:right w:w="185" w:type="dxa"/>
            </w:tcMar>
            <w:hideMark/>
          </w:tcPr>
          <w:p w:rsidR="00F70056" w:rsidRPr="00F70056" w:rsidRDefault="00F70056" w:rsidP="00F70056">
            <w:pPr>
              <w:spacing w:after="0" w:line="240" w:lineRule="auto"/>
              <w:rPr>
                <w:rFonts w:ascii="Times New Roman" w:eastAsia="Times New Roman" w:hAnsi="Times New Roman" w:cs="Times New Roman"/>
                <w:color w:val="2D2D2D"/>
                <w:sz w:val="21"/>
                <w:szCs w:val="21"/>
                <w:lang w:eastAsia="ru-RU"/>
              </w:rPr>
            </w:pPr>
          </w:p>
        </w:tc>
        <w:tc>
          <w:tcPr>
            <w:tcW w:w="3881" w:type="dxa"/>
            <w:tcBorders>
              <w:top w:val="single" w:sz="6" w:space="0" w:color="000000"/>
              <w:left w:val="nil"/>
              <w:bottom w:val="nil"/>
              <w:right w:val="nil"/>
            </w:tcBorders>
            <w:tcMar>
              <w:top w:w="0" w:type="dxa"/>
              <w:left w:w="185" w:type="dxa"/>
              <w:bottom w:w="0" w:type="dxa"/>
              <w:right w:w="185" w:type="dxa"/>
            </w:tcMar>
            <w:hideMark/>
          </w:tcPr>
          <w:p w:rsidR="00F70056" w:rsidRPr="00F70056" w:rsidRDefault="00F70056" w:rsidP="00F70056">
            <w:pPr>
              <w:spacing w:after="0" w:line="315" w:lineRule="atLeast"/>
              <w:jc w:val="right"/>
              <w:textAlignment w:val="baseline"/>
              <w:rPr>
                <w:rFonts w:ascii="Times New Roman" w:eastAsia="Times New Roman" w:hAnsi="Times New Roman" w:cs="Times New Roman"/>
                <w:color w:val="2D2D2D"/>
                <w:sz w:val="21"/>
                <w:szCs w:val="21"/>
                <w:lang w:eastAsia="ru-RU"/>
              </w:rPr>
            </w:pPr>
            <w:r w:rsidRPr="00F70056">
              <w:rPr>
                <w:rFonts w:ascii="Times New Roman" w:eastAsia="Times New Roman" w:hAnsi="Times New Roman" w:cs="Times New Roman"/>
                <w:color w:val="2D2D2D"/>
                <w:sz w:val="21"/>
                <w:szCs w:val="21"/>
                <w:lang w:eastAsia="ru-RU"/>
              </w:rPr>
              <w:t>ОКС 03.080.30</w:t>
            </w:r>
          </w:p>
        </w:tc>
      </w:tr>
      <w:tr w:rsidR="00F70056" w:rsidRPr="00F70056" w:rsidTr="00F70056">
        <w:tc>
          <w:tcPr>
            <w:tcW w:w="10164" w:type="dxa"/>
            <w:gridSpan w:val="3"/>
            <w:tcBorders>
              <w:top w:val="nil"/>
              <w:left w:val="nil"/>
              <w:bottom w:val="single" w:sz="6" w:space="0" w:color="000000"/>
              <w:right w:val="nil"/>
            </w:tcBorders>
            <w:tcMar>
              <w:top w:w="0" w:type="dxa"/>
              <w:left w:w="185" w:type="dxa"/>
              <w:bottom w:w="0" w:type="dxa"/>
              <w:right w:w="185" w:type="dxa"/>
            </w:tcMar>
            <w:hideMark/>
          </w:tcPr>
          <w:p w:rsidR="00F70056" w:rsidRPr="00F70056" w:rsidRDefault="00F70056" w:rsidP="00F70056">
            <w:pPr>
              <w:spacing w:after="0" w:line="315" w:lineRule="atLeast"/>
              <w:textAlignment w:val="baseline"/>
              <w:rPr>
                <w:rFonts w:ascii="Times New Roman" w:eastAsia="Times New Roman" w:hAnsi="Times New Roman" w:cs="Times New Roman"/>
                <w:color w:val="2D2D2D"/>
                <w:sz w:val="21"/>
                <w:szCs w:val="21"/>
                <w:lang w:eastAsia="ru-RU"/>
              </w:rPr>
            </w:pPr>
            <w:r w:rsidRPr="00F70056">
              <w:rPr>
                <w:rFonts w:ascii="Times New Roman" w:eastAsia="Times New Roman" w:hAnsi="Times New Roman" w:cs="Times New Roman"/>
                <w:color w:val="2D2D2D"/>
                <w:sz w:val="21"/>
                <w:szCs w:val="21"/>
                <w:lang w:eastAsia="ru-RU"/>
              </w:rPr>
              <w:t>Ключевые слова: фитнес-услуги для детей и подростков, основные виды фитнес-услуг, требования к предоставлению фитнес-услуг детям и подросткам</w:t>
            </w:r>
          </w:p>
        </w:tc>
      </w:tr>
    </w:tbl>
    <w:p w:rsidR="00F70056" w:rsidRPr="00F70056" w:rsidRDefault="00F70056" w:rsidP="00F7005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r>
      <w:r w:rsidRPr="00F70056">
        <w:rPr>
          <w:rFonts w:ascii="Arial" w:eastAsia="Times New Roman" w:hAnsi="Arial" w:cs="Arial"/>
          <w:color w:val="2D2D2D"/>
          <w:spacing w:val="2"/>
          <w:sz w:val="21"/>
          <w:szCs w:val="21"/>
          <w:lang w:eastAsia="ru-RU"/>
        </w:rPr>
        <w:br/>
        <w:t>Электронный текст документа </w:t>
      </w:r>
      <w:r w:rsidRPr="00F70056">
        <w:rPr>
          <w:rFonts w:ascii="Arial" w:eastAsia="Times New Roman" w:hAnsi="Arial" w:cs="Arial"/>
          <w:color w:val="2D2D2D"/>
          <w:spacing w:val="2"/>
          <w:sz w:val="21"/>
          <w:szCs w:val="21"/>
          <w:lang w:eastAsia="ru-RU"/>
        </w:rPr>
        <w:br/>
        <w:t>подготовлен АО "Кодекс" и сверен по:</w:t>
      </w:r>
      <w:r w:rsidRPr="00F70056">
        <w:rPr>
          <w:rFonts w:ascii="Arial" w:eastAsia="Times New Roman" w:hAnsi="Arial" w:cs="Arial"/>
          <w:color w:val="2D2D2D"/>
          <w:spacing w:val="2"/>
          <w:sz w:val="21"/>
          <w:szCs w:val="21"/>
          <w:lang w:eastAsia="ru-RU"/>
        </w:rPr>
        <w:br/>
        <w:t>официальное издание</w:t>
      </w:r>
      <w:r w:rsidRPr="00F70056">
        <w:rPr>
          <w:rFonts w:ascii="Arial" w:eastAsia="Times New Roman" w:hAnsi="Arial" w:cs="Arial"/>
          <w:color w:val="2D2D2D"/>
          <w:spacing w:val="2"/>
          <w:sz w:val="21"/>
          <w:szCs w:val="21"/>
          <w:lang w:eastAsia="ru-RU"/>
        </w:rPr>
        <w:br/>
        <w:t>М.: Стандартинформ, 2016</w:t>
      </w:r>
    </w:p>
    <w:p w:rsidR="00BF1A57" w:rsidRDefault="00BF1A57">
      <w:bookmarkStart w:id="0" w:name="_GoBack"/>
      <w:bookmarkEnd w:id="0"/>
    </w:p>
    <w:sectPr w:rsidR="00BF1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4F"/>
    <w:rsid w:val="00125F4F"/>
    <w:rsid w:val="00BF1A57"/>
    <w:rsid w:val="00F70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07C46-ED76-40EA-85F0-E49501BF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50574">
      <w:bodyDiv w:val="1"/>
      <w:marLeft w:val="0"/>
      <w:marRight w:val="0"/>
      <w:marTop w:val="0"/>
      <w:marBottom w:val="0"/>
      <w:divBdr>
        <w:top w:val="none" w:sz="0" w:space="0" w:color="auto"/>
        <w:left w:val="none" w:sz="0" w:space="0" w:color="auto"/>
        <w:bottom w:val="none" w:sz="0" w:space="0" w:color="auto"/>
        <w:right w:val="none" w:sz="0" w:space="0" w:color="auto"/>
      </w:divBdr>
      <w:divsChild>
        <w:div w:id="1613365355">
          <w:marLeft w:val="0"/>
          <w:marRight w:val="0"/>
          <w:marTop w:val="0"/>
          <w:marBottom w:val="0"/>
          <w:divBdr>
            <w:top w:val="none" w:sz="0" w:space="0" w:color="auto"/>
            <w:left w:val="none" w:sz="0" w:space="0" w:color="auto"/>
            <w:bottom w:val="none" w:sz="0" w:space="0" w:color="auto"/>
            <w:right w:val="none" w:sz="0" w:space="0" w:color="auto"/>
          </w:divBdr>
          <w:divsChild>
            <w:div w:id="4481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24945" TargetMode="External"/><Relationship Id="rId13" Type="http://schemas.openxmlformats.org/officeDocument/2006/relationships/hyperlink" Target="http://docs.cntd.ru/document/902075039" TargetMode="External"/><Relationship Id="rId3" Type="http://schemas.openxmlformats.org/officeDocument/2006/relationships/webSettings" Target="webSettings.xml"/><Relationship Id="rId7" Type="http://schemas.openxmlformats.org/officeDocument/2006/relationships/hyperlink" Target="http://docs.cntd.ru/document/902075039" TargetMode="External"/><Relationship Id="rId12" Type="http://schemas.openxmlformats.org/officeDocument/2006/relationships/hyperlink" Target="http://docs.cntd.ru/document/12001249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1200124945" TargetMode="External"/><Relationship Id="rId11" Type="http://schemas.openxmlformats.org/officeDocument/2006/relationships/hyperlink" Target="http://docs.cntd.ru/document/1200124945" TargetMode="External"/><Relationship Id="rId5" Type="http://schemas.openxmlformats.org/officeDocument/2006/relationships/hyperlink" Target="http://docs.cntd.ru/document/1200124945" TargetMode="External"/><Relationship Id="rId15" Type="http://schemas.openxmlformats.org/officeDocument/2006/relationships/theme" Target="theme/theme1.xml"/><Relationship Id="rId10" Type="http://schemas.openxmlformats.org/officeDocument/2006/relationships/hyperlink" Target="http://docs.cntd.ru/document/1200124945" TargetMode="External"/><Relationship Id="rId4" Type="http://schemas.openxmlformats.org/officeDocument/2006/relationships/hyperlink" Target="http://docs.cntd.ru/document/420284277" TargetMode="External"/><Relationship Id="rId9" Type="http://schemas.openxmlformats.org/officeDocument/2006/relationships/hyperlink" Target="http://docs.cntd.ru/document/12001249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3618</Words>
  <Characters>20625</Characters>
  <Application>Microsoft Office Word</Application>
  <DocSecurity>0</DocSecurity>
  <Lines>171</Lines>
  <Paragraphs>48</Paragraphs>
  <ScaleCrop>false</ScaleCrop>
  <Company>diakov.net</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2018-07-24T11:14:00Z</dcterms:created>
  <dcterms:modified xsi:type="dcterms:W3CDTF">2018-07-24T11:15:00Z</dcterms:modified>
</cp:coreProperties>
</file>