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E5" w:rsidRPr="006677BD" w:rsidRDefault="009B4AE5" w:rsidP="001D2D17">
      <w:pPr>
        <w:rPr>
          <w:rFonts w:ascii="Times New Roman" w:hAnsi="Times New Roman" w:cs="Times New Roman"/>
          <w:sz w:val="28"/>
          <w:szCs w:val="28"/>
        </w:rPr>
      </w:pP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Действующий</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t>ГОСТ 56996-2016</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     </w:t>
      </w:r>
      <w:r w:rsidRPr="006677BD">
        <w:rPr>
          <w:rFonts w:ascii="Times New Roman" w:hAnsi="Times New Roman" w:cs="Times New Roman"/>
          <w:sz w:val="28"/>
          <w:szCs w:val="28"/>
        </w:rPr>
        <w:br/>
        <w:t>     </w:t>
      </w:r>
      <w:r w:rsidRPr="006677BD">
        <w:rPr>
          <w:rFonts w:ascii="Times New Roman" w:hAnsi="Times New Roman" w:cs="Times New Roman"/>
          <w:sz w:val="28"/>
          <w:szCs w:val="28"/>
        </w:rPr>
        <w:br/>
        <w:t>НАЦИОНАЛЬНЫЙ СТАНДАРТ РОССИЙСКОЙ ФЕДЕРАЦИИ</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Химические дезинфицирующие средства и антисептики </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СРЕДСТВА ДЛЯ ОБЕЗЗАРАЖИВАНИЯ ВОДЫ ПЛАВАТЕЛЬНЫХ БАССЕЙНОВ </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Показатели токсичности и опасности</w:t>
      </w:r>
    </w:p>
    <w:p w:rsidR="009B4AE5" w:rsidRPr="006677BD" w:rsidRDefault="009B4AE5" w:rsidP="001D2D17">
      <w:pPr>
        <w:rPr>
          <w:rFonts w:ascii="Times New Roman" w:hAnsi="Times New Roman" w:cs="Times New Roman"/>
          <w:sz w:val="28"/>
          <w:szCs w:val="28"/>
        </w:rPr>
      </w:pPr>
      <w:proofErr w:type="spellStart"/>
      <w:r w:rsidRPr="006677BD">
        <w:rPr>
          <w:rFonts w:ascii="Times New Roman" w:hAnsi="Times New Roman" w:cs="Times New Roman"/>
          <w:sz w:val="28"/>
          <w:szCs w:val="28"/>
        </w:rPr>
        <w:t>Chemical</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disinfectants</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and</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antiseptics</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Means</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for</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disinfection</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of</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swimming</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pool</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water</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Toxicity</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and</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danger</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indicators</w:t>
      </w:r>
      <w:proofErr w:type="spellEnd"/>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t>ОКС 11.080.01</w:t>
      </w:r>
      <w:bookmarkStart w:id="0" w:name="_GoBack"/>
      <w:bookmarkEnd w:id="0"/>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Дата введения 2017-01-01</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     </w:t>
      </w:r>
      <w:r w:rsidRPr="006677BD">
        <w:rPr>
          <w:rFonts w:ascii="Times New Roman" w:hAnsi="Times New Roman" w:cs="Times New Roman"/>
          <w:sz w:val="28"/>
          <w:szCs w:val="28"/>
        </w:rPr>
        <w:br/>
        <w:t>     </w:t>
      </w:r>
      <w:r w:rsidRPr="006677BD">
        <w:rPr>
          <w:rFonts w:ascii="Times New Roman" w:hAnsi="Times New Roman" w:cs="Times New Roman"/>
          <w:sz w:val="28"/>
          <w:szCs w:val="28"/>
        </w:rPr>
        <w:br/>
        <w:t>Предисловие</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 xml:space="preserve">1 РАЗРАБОТАН Федеральным бюджетным учреждением науки "Научно-исследовательский институт </w:t>
      </w:r>
      <w:proofErr w:type="spellStart"/>
      <w:r w:rsidRPr="006677BD">
        <w:rPr>
          <w:rFonts w:ascii="Times New Roman" w:hAnsi="Times New Roman" w:cs="Times New Roman"/>
          <w:sz w:val="28"/>
          <w:szCs w:val="28"/>
        </w:rPr>
        <w:t>дезинфектологии</w:t>
      </w:r>
      <w:proofErr w:type="spellEnd"/>
      <w:r w:rsidRPr="006677BD">
        <w:rPr>
          <w:rFonts w:ascii="Times New Roman" w:hAnsi="Times New Roman" w:cs="Times New Roman"/>
          <w:sz w:val="28"/>
          <w:szCs w:val="28"/>
        </w:rPr>
        <w:t xml:space="preserve">" Федеральной службы по надзору в сфере защиты прав потребителей и благополучия человека (ФБУН "НИИ </w:t>
      </w:r>
      <w:proofErr w:type="spellStart"/>
      <w:r w:rsidRPr="006677BD">
        <w:rPr>
          <w:rFonts w:ascii="Times New Roman" w:hAnsi="Times New Roman" w:cs="Times New Roman"/>
          <w:sz w:val="28"/>
          <w:szCs w:val="28"/>
        </w:rPr>
        <w:t>дезинфектологии</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Роспотребнадзора</w:t>
      </w:r>
      <w:proofErr w:type="spellEnd"/>
      <w:r w:rsidRPr="006677BD">
        <w:rPr>
          <w:rFonts w:ascii="Times New Roman" w:hAnsi="Times New Roman" w:cs="Times New Roman"/>
          <w:sz w:val="28"/>
          <w:szCs w:val="28"/>
        </w:rPr>
        <w:t>)</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2 ВНЕСЕН Техническим комитетом по стандартизации ТК 339 "Безопасность сырья, материалов и веществ"</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 УТВЕРЖДЕН И ВВЕДЕН В ДЕЙСТВИЕ </w:t>
      </w:r>
      <w:hyperlink r:id="rId5" w:history="1">
        <w:r w:rsidRPr="006677BD">
          <w:rPr>
            <w:rStyle w:val="a3"/>
            <w:rFonts w:ascii="Times New Roman" w:hAnsi="Times New Roman" w:cs="Times New Roman"/>
            <w:sz w:val="28"/>
            <w:szCs w:val="28"/>
          </w:rPr>
          <w:t xml:space="preserve">Приказом Федерального агентства по техническому регулированию и метрологии от 30 июня 2016 г. </w:t>
        </w:r>
        <w:r w:rsidRPr="006677BD">
          <w:rPr>
            <w:rStyle w:val="a3"/>
            <w:rFonts w:ascii="Times New Roman" w:hAnsi="Times New Roman" w:cs="Times New Roman"/>
            <w:sz w:val="28"/>
            <w:szCs w:val="28"/>
          </w:rPr>
          <w:lastRenderedPageBreak/>
          <w:t>N 750-ст</w:t>
        </w:r>
      </w:hyperlink>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4 ВВЕДЕН ВПЕРВЫЕ</w:t>
      </w:r>
      <w:r w:rsidRPr="006677BD">
        <w:rPr>
          <w:rFonts w:ascii="Times New Roman" w:hAnsi="Times New Roman" w:cs="Times New Roman"/>
          <w:sz w:val="28"/>
          <w:szCs w:val="28"/>
        </w:rPr>
        <w:br/>
      </w:r>
      <w:r w:rsidRPr="006677BD">
        <w:rPr>
          <w:rFonts w:ascii="Times New Roman" w:hAnsi="Times New Roman" w:cs="Times New Roman"/>
          <w:sz w:val="28"/>
          <w:szCs w:val="28"/>
        </w:rPr>
        <w:br/>
      </w:r>
      <w:r w:rsidRPr="006677BD">
        <w:rPr>
          <w:rFonts w:ascii="Times New Roman" w:hAnsi="Times New Roman" w:cs="Times New Roman"/>
          <w:sz w:val="28"/>
          <w:szCs w:val="28"/>
        </w:rPr>
        <w:br/>
        <w:t>Правила применения настоящего стандарта установлены в </w:t>
      </w:r>
      <w:hyperlink r:id="rId6" w:history="1">
        <w:r w:rsidRPr="006677BD">
          <w:rPr>
            <w:rStyle w:val="a3"/>
            <w:rFonts w:ascii="Times New Roman" w:hAnsi="Times New Roman" w:cs="Times New Roman"/>
            <w:sz w:val="28"/>
            <w:szCs w:val="28"/>
          </w:rPr>
          <w:t>ГОСТ Р 1.0-2012</w:t>
        </w:r>
      </w:hyperlink>
      <w:r w:rsidRPr="006677BD">
        <w:rPr>
          <w:rFonts w:ascii="Times New Roman" w:hAnsi="Times New Roman" w:cs="Times New Roman"/>
          <w:sz w:val="28"/>
          <w:szCs w:val="28"/>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     1 Область применения</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t>Настоящий стандарт распространяется на дезинфицирующие средства, предназначенные для обеззараживания воды плавательных бассейнов и устанавливает методы исследования средств, классификацию средств по степени токсичности, режимы применения, а также меры безопасности.</w:t>
      </w:r>
      <w:r w:rsidRPr="006677BD">
        <w:rPr>
          <w:rFonts w:ascii="Times New Roman" w:hAnsi="Times New Roman" w:cs="Times New Roman"/>
          <w:sz w:val="28"/>
          <w:szCs w:val="28"/>
        </w:rPr>
        <w:br/>
      </w:r>
      <w:r w:rsidRPr="006677BD">
        <w:rPr>
          <w:rFonts w:ascii="Times New Roman" w:hAnsi="Times New Roman" w:cs="Times New Roman"/>
          <w:sz w:val="28"/>
          <w:szCs w:val="28"/>
        </w:rPr>
        <w:br/>
        <w:t>Настоящий стандарт применяют при разработке технических регламентов, технических условий средств, постановке их на производственный выпуск и подтверждении соответствия [</w:t>
      </w:r>
      <w:hyperlink r:id="rId7" w:history="1">
        <w:r w:rsidRPr="006677BD">
          <w:rPr>
            <w:rStyle w:val="a3"/>
            <w:rFonts w:ascii="Times New Roman" w:hAnsi="Times New Roman" w:cs="Times New Roman"/>
            <w:sz w:val="28"/>
            <w:szCs w:val="28"/>
          </w:rPr>
          <w:t>1</w:t>
        </w:r>
      </w:hyperlink>
      <w:r w:rsidRPr="006677BD">
        <w:rPr>
          <w:rFonts w:ascii="Times New Roman" w:hAnsi="Times New Roman" w:cs="Times New Roman"/>
          <w:sz w:val="28"/>
          <w:szCs w:val="28"/>
        </w:rPr>
        <w:t>], [</w:t>
      </w:r>
      <w:hyperlink r:id="rId8" w:history="1">
        <w:r w:rsidRPr="006677BD">
          <w:rPr>
            <w:rStyle w:val="a3"/>
            <w:rFonts w:ascii="Times New Roman" w:hAnsi="Times New Roman" w:cs="Times New Roman"/>
            <w:sz w:val="28"/>
            <w:szCs w:val="28"/>
          </w:rPr>
          <w:t>2</w:t>
        </w:r>
      </w:hyperlink>
      <w:r w:rsidRPr="006677BD">
        <w:rPr>
          <w:rFonts w:ascii="Times New Roman" w:hAnsi="Times New Roman" w:cs="Times New Roman"/>
          <w:sz w:val="28"/>
          <w:szCs w:val="28"/>
        </w:rPr>
        <w:t>].</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2 Нормативные ссылки</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t>В настоящем стандарте использованы нормативные ссылки на следующий стандарт:</w:t>
      </w:r>
      <w:r w:rsidRPr="006677BD">
        <w:rPr>
          <w:rFonts w:ascii="Times New Roman" w:hAnsi="Times New Roman" w:cs="Times New Roman"/>
          <w:sz w:val="28"/>
          <w:szCs w:val="28"/>
        </w:rPr>
        <w:br/>
      </w:r>
      <w:r w:rsidRPr="006677BD">
        <w:rPr>
          <w:rFonts w:ascii="Times New Roman" w:hAnsi="Times New Roman" w:cs="Times New Roman"/>
          <w:sz w:val="28"/>
          <w:szCs w:val="28"/>
        </w:rPr>
        <w:br/>
      </w:r>
      <w:hyperlink r:id="rId9" w:history="1">
        <w:r w:rsidRPr="006677BD">
          <w:rPr>
            <w:rStyle w:val="a3"/>
            <w:rFonts w:ascii="Times New Roman" w:hAnsi="Times New Roman" w:cs="Times New Roman"/>
            <w:sz w:val="28"/>
            <w:szCs w:val="28"/>
          </w:rPr>
          <w:t>ГОСТ 12.1.007-76</w:t>
        </w:r>
      </w:hyperlink>
      <w:r w:rsidRPr="006677BD">
        <w:rPr>
          <w:rFonts w:ascii="Times New Roman" w:hAnsi="Times New Roman" w:cs="Times New Roman"/>
          <w:sz w:val="28"/>
          <w:szCs w:val="28"/>
        </w:rPr>
        <w:t> Вредные вещества. Классификация и общие требования безопасности</w:t>
      </w:r>
      <w:r w:rsidRPr="006677BD">
        <w:rPr>
          <w:rFonts w:ascii="Times New Roman" w:hAnsi="Times New Roman" w:cs="Times New Roman"/>
          <w:sz w:val="28"/>
          <w:szCs w:val="28"/>
        </w:rPr>
        <w:br/>
      </w:r>
      <w:r w:rsidRPr="006677BD">
        <w:rPr>
          <w:rFonts w:ascii="Times New Roman" w:hAnsi="Times New Roman" w:cs="Times New Roman"/>
          <w:sz w:val="28"/>
          <w:szCs w:val="28"/>
        </w:rPr>
        <w:br/>
        <w:t xml:space="preserve">Примечание - При пользовании настоящим стандартом целесообразно </w:t>
      </w:r>
      <w:r w:rsidRPr="006677BD">
        <w:rPr>
          <w:rFonts w:ascii="Times New Roman" w:hAnsi="Times New Roman" w:cs="Times New Roman"/>
          <w:sz w:val="28"/>
          <w:szCs w:val="28"/>
        </w:rPr>
        <w:lastRenderedPageBreak/>
        <w:t>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 Термины и определения</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t>В настоящем стандарте применены следующие термины с соответствующими определениями:</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3.1 </w:t>
      </w:r>
      <w:proofErr w:type="spellStart"/>
      <w:r w:rsidRPr="006677BD">
        <w:rPr>
          <w:rFonts w:ascii="Times New Roman" w:hAnsi="Times New Roman" w:cs="Times New Roman"/>
          <w:sz w:val="28"/>
          <w:szCs w:val="28"/>
        </w:rPr>
        <w:t>среднесмертельная</w:t>
      </w:r>
      <w:proofErr w:type="spellEnd"/>
      <w:r w:rsidRPr="006677BD">
        <w:rPr>
          <w:rFonts w:ascii="Times New Roman" w:hAnsi="Times New Roman" w:cs="Times New Roman"/>
          <w:sz w:val="28"/>
          <w:szCs w:val="28"/>
        </w:rPr>
        <w:t xml:space="preserve"> доза </w:t>
      </w:r>
      <w:r w:rsidRPr="006677BD">
        <w:rPr>
          <w:rFonts w:ascii="Times New Roman" w:hAnsi="Times New Roman" w:cs="Times New Roman"/>
          <w:sz w:val="28"/>
          <w:szCs w:val="28"/>
        </w:rPr>
        <mc:AlternateContent>
          <mc:Choice Requires="wps">
            <w:drawing>
              <wp:inline distT="0" distB="0" distL="0" distR="0" wp14:anchorId="3EBFD195" wp14:editId="2B33A48B">
                <wp:extent cx="352425" cy="228600"/>
                <wp:effectExtent l="0" t="0" r="0" b="0"/>
                <wp:docPr id="41" name="AutoShape 33"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DD8D73" id="AutoShape 33" o:spid="_x0000_s1026" al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" filled="f" stroked="f">
                <o:lock v:ext="edit" aspectratio="t"/>
                <w10:anchorlock/>
              </v:rect>
            </w:pict>
          </mc:Fallback>
        </mc:AlternateContent>
      </w:r>
      <w:r w:rsidRPr="006677BD">
        <w:rPr>
          <w:rFonts w:ascii="Times New Roman" w:hAnsi="Times New Roman" w:cs="Times New Roman"/>
          <w:sz w:val="28"/>
          <w:szCs w:val="28"/>
        </w:rPr>
        <w:t>, мг/ кг: Доза, вызывающая гибель 50% подопытных животных при введении веществ в желудок, нанесении на кожу при последующем сроке наблюдения две недели; выражена в миллиграммах вещества на 1 кг массы животного.</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3.2 насыщающая концентрация </w:t>
      </w:r>
      <w:r w:rsidRPr="006677BD">
        <w:rPr>
          <w:rFonts w:ascii="Times New Roman" w:hAnsi="Times New Roman" w:cs="Times New Roman"/>
          <w:sz w:val="28"/>
          <w:szCs w:val="28"/>
        </w:rPr>
        <mc:AlternateContent>
          <mc:Choice Requires="wps">
            <w:drawing>
              <wp:inline distT="0" distB="0" distL="0" distR="0" wp14:anchorId="5FD8272E" wp14:editId="6C1A0EE7">
                <wp:extent cx="276225" cy="228600"/>
                <wp:effectExtent l="0" t="0" r="0" b="0"/>
                <wp:docPr id="40" name="AutoShape 34"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86F75" id="AutoShape 34" o:spid="_x0000_s1026" al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" filled="f" stroked="f">
                <o:lock v:ext="edit" aspectratio="t"/>
                <w10:anchorlock/>
              </v:rect>
            </w:pict>
          </mc:Fallback>
        </mc:AlternateContent>
      </w:r>
      <w:r w:rsidRPr="006677BD">
        <w:rPr>
          <w:rFonts w:ascii="Times New Roman" w:hAnsi="Times New Roman" w:cs="Times New Roman"/>
          <w:sz w:val="28"/>
          <w:szCs w:val="28"/>
        </w:rPr>
        <w:t>: Концентрация паров вещества, которая образуется в герметической емкости (эксикатор, камера), где создаются условия свободного испарения вещества в течение суток.</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3.3 порог подострого токсического действия </w:t>
      </w:r>
      <w:r w:rsidRPr="006677BD">
        <w:rPr>
          <w:rFonts w:ascii="Times New Roman" w:hAnsi="Times New Roman" w:cs="Times New Roman"/>
          <w:sz w:val="28"/>
          <w:szCs w:val="28"/>
        </w:rPr>
        <w:drawing>
          <wp:inline distT="0" distB="0" distL="0" distR="0" wp14:anchorId="0263F8B1" wp14:editId="59F5553E">
            <wp:extent cx="561975" cy="228600"/>
            <wp:effectExtent l="0" t="0" r="9525" b="0"/>
            <wp:docPr id="3" name="Рисунок 3"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6677BD">
        <w:rPr>
          <w:rFonts w:ascii="Times New Roman" w:hAnsi="Times New Roman" w:cs="Times New Roman"/>
          <w:sz w:val="28"/>
          <w:szCs w:val="28"/>
        </w:rPr>
        <w:t>, мг/кг: Минимальное количество средства, вызывающее изменение биологических показателей на уровне целостного организма белых крыс при поступлении в организм с обработанной водой в дозе 3 г/кг (в 1, 3 или 10 нормах расхода) в течение 1-</w:t>
      </w:r>
      <w:r w:rsidRPr="006677BD">
        <w:rPr>
          <w:rFonts w:ascii="Times New Roman" w:hAnsi="Times New Roman" w:cs="Times New Roman"/>
          <w:sz w:val="28"/>
          <w:szCs w:val="28"/>
        </w:rPr>
        <w:lastRenderedPageBreak/>
        <w:t xml:space="preserve">1,5 </w:t>
      </w:r>
      <w:proofErr w:type="spellStart"/>
      <w:r w:rsidRPr="006677BD">
        <w:rPr>
          <w:rFonts w:ascii="Times New Roman" w:hAnsi="Times New Roman" w:cs="Times New Roman"/>
          <w:sz w:val="28"/>
          <w:szCs w:val="28"/>
        </w:rPr>
        <w:t>мес</w:t>
      </w:r>
      <w:proofErr w:type="spellEnd"/>
      <w:r w:rsidRPr="006677BD">
        <w:rPr>
          <w:rFonts w:ascii="Times New Roman" w:hAnsi="Times New Roman" w:cs="Times New Roman"/>
          <w:sz w:val="28"/>
          <w:szCs w:val="28"/>
        </w:rPr>
        <w:t xml:space="preserve"> и при плавании в ней в течение 15 мин пять раз в неделю.</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3.4 зона подострого биоцидного эффекта </w:t>
      </w:r>
      <w:r w:rsidRPr="006677BD">
        <w:rPr>
          <w:rFonts w:ascii="Times New Roman" w:hAnsi="Times New Roman" w:cs="Times New Roman"/>
          <w:sz w:val="28"/>
          <w:szCs w:val="28"/>
        </w:rPr>
        <w:drawing>
          <wp:inline distT="0" distB="0" distL="0" distR="0" wp14:anchorId="50483DC5" wp14:editId="7E8BD0D6">
            <wp:extent cx="800100" cy="228600"/>
            <wp:effectExtent l="0" t="0" r="0" b="0"/>
            <wp:docPr id="4" name="Рисунок 4"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6677BD">
        <w:rPr>
          <w:rFonts w:ascii="Times New Roman" w:hAnsi="Times New Roman" w:cs="Times New Roman"/>
          <w:sz w:val="28"/>
          <w:szCs w:val="28"/>
        </w:rPr>
        <w:t>: Отношение порога подострого токсического действия (</w:t>
      </w:r>
      <w:r w:rsidRPr="006677BD">
        <w:rPr>
          <w:rFonts w:ascii="Times New Roman" w:hAnsi="Times New Roman" w:cs="Times New Roman"/>
          <w:sz w:val="28"/>
          <w:szCs w:val="28"/>
        </w:rPr>
        <w:drawing>
          <wp:inline distT="0" distB="0" distL="0" distR="0" wp14:anchorId="7E76937E" wp14:editId="1590C00E">
            <wp:extent cx="561975" cy="228600"/>
            <wp:effectExtent l="0" t="0" r="9525" b="0"/>
            <wp:docPr id="5" name="Рисунок 5"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6677BD">
        <w:rPr>
          <w:rFonts w:ascii="Times New Roman" w:hAnsi="Times New Roman" w:cs="Times New Roman"/>
          <w:sz w:val="28"/>
          <w:szCs w:val="28"/>
        </w:rPr>
        <w:t>) к норме расхода средства (N).</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3.5 действующее вещество ДВ: Химические и/или биологические вещества, входящие в состав дезинфицирующих средств, обеспечивающие целевую эффективность.</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3.6 предельно допустимая концентрация в воде водных объектах* хозяйственно-питьевого и культурно-бытового водопользования </w:t>
      </w:r>
      <w:r w:rsidRPr="006677BD">
        <w:rPr>
          <w:rFonts w:ascii="Times New Roman" w:hAnsi="Times New Roman" w:cs="Times New Roman"/>
          <w:sz w:val="28"/>
          <w:szCs w:val="28"/>
        </w:rPr>
        <w:drawing>
          <wp:inline distT="0" distB="0" distL="0" distR="0" wp14:anchorId="26055351" wp14:editId="5E5B92A3">
            <wp:extent cx="428625" cy="219075"/>
            <wp:effectExtent l="0" t="0" r="9525" b="9525"/>
            <wp:docPr id="6" name="Рисунок 6"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sidRPr="006677BD">
        <w:rPr>
          <w:rFonts w:ascii="Times New Roman" w:hAnsi="Times New Roman" w:cs="Times New Roman"/>
          <w:sz w:val="28"/>
          <w:szCs w:val="28"/>
        </w:rPr>
        <w:t>, мг/л: Максимальная концентрация вещества в воде, которая при поступлении в организм человека в течение всей жизни не оказывает прямого или опосредованного влияния на состояние здоровья настоящих и последующих поколений, а также не ухудшает гигиенические условия водопользования [</w:t>
      </w:r>
      <w:hyperlink r:id="rId13" w:history="1">
        <w:r w:rsidRPr="006677BD">
          <w:rPr>
            <w:rStyle w:val="a3"/>
            <w:rFonts w:ascii="Times New Roman" w:hAnsi="Times New Roman" w:cs="Times New Roman"/>
            <w:sz w:val="28"/>
            <w:szCs w:val="28"/>
          </w:rPr>
          <w:t>1</w:t>
        </w:r>
      </w:hyperlink>
      <w:r w:rsidRPr="006677BD">
        <w:rPr>
          <w:rFonts w:ascii="Times New Roman" w:hAnsi="Times New Roman" w:cs="Times New Roman"/>
          <w:sz w:val="28"/>
          <w:szCs w:val="28"/>
        </w:rPr>
        <w:t>].</w:t>
      </w:r>
      <w:r w:rsidRPr="006677BD">
        <w:rPr>
          <w:rFonts w:ascii="Times New Roman" w:hAnsi="Times New Roman" w:cs="Times New Roman"/>
          <w:sz w:val="28"/>
          <w:szCs w:val="28"/>
        </w:rPr>
        <w:br/>
        <w:t>___________________</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 Текст документа соответствует оригиналу. - Примечание изготовителя базы данных. </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3.7 предельно допустимая концентрация в атмосферном воздухе населенных мест </w:t>
      </w:r>
      <w:r w:rsidRPr="006677BD">
        <w:rPr>
          <w:rFonts w:ascii="Times New Roman" w:hAnsi="Times New Roman" w:cs="Times New Roman"/>
          <w:sz w:val="28"/>
          <w:szCs w:val="28"/>
        </w:rPr>
        <w:drawing>
          <wp:inline distT="0" distB="0" distL="0" distR="0" wp14:anchorId="355A1EB9" wp14:editId="709879C5">
            <wp:extent cx="504825" cy="228600"/>
            <wp:effectExtent l="0" t="0" r="9525" b="0"/>
            <wp:docPr id="7" name="Рисунок 7"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6677BD">
        <w:rPr>
          <w:rFonts w:ascii="Times New Roman" w:hAnsi="Times New Roman" w:cs="Times New Roman"/>
          <w:sz w:val="28"/>
          <w:szCs w:val="28"/>
        </w:rPr>
        <w:t>, мг/м</w:t>
      </w:r>
      <w:r w:rsidRPr="006677BD">
        <w:rPr>
          <w:rFonts w:ascii="Times New Roman" w:hAnsi="Times New Roman" w:cs="Times New Roman"/>
          <w:sz w:val="28"/>
          <w:szCs w:val="28"/>
        </w:rPr>
        <mc:AlternateContent>
          <mc:Choice Requires="wps">
            <w:drawing>
              <wp:inline distT="0" distB="0" distL="0" distR="0" wp14:anchorId="5D595FF2" wp14:editId="6E1EEF37">
                <wp:extent cx="104775" cy="219075"/>
                <wp:effectExtent l="0" t="0" r="0" b="0"/>
                <wp:docPr id="34" name="AutoShape 40"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EC555" id="AutoShape 40" o:spid="_x0000_s1026" al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XXJ0+JYDAADnBgAADgAA&#10;AAAAAAAAAAAAAAAuAgAAZHJzL2Uyb0RvYy54bWxQSwECLQAUAAYACAAAACEAErsFm9wAAAADAQAA&#10;DwAAAAAAAAAAAAAAAADwBQAAZHJzL2Rvd25yZXYueG1sUEsFBgAAAAAEAAQA8wAAAPkGAAAAAA==&#10;" filled="f" stroked="f">
                <o:lock v:ext="edit" aspectratio="t"/>
                <w10:anchorlock/>
              </v:rect>
            </w:pict>
          </mc:Fallback>
        </mc:AlternateContent>
      </w:r>
      <w:r w:rsidRPr="006677BD">
        <w:rPr>
          <w:rFonts w:ascii="Times New Roman" w:hAnsi="Times New Roman" w:cs="Times New Roman"/>
          <w:sz w:val="28"/>
          <w:szCs w:val="28"/>
        </w:rPr>
        <w:t>: Максимальная концентрация вещества в атмосферном воздухе, не оказывающая в течение всей жизни прямого или косвенного неблагоприятного воздействия на настоящие или будущие поколения, не снижающая работоспособности человека и не ухудшающая его самочувствия и санитарно-бытовых условий жизни [</w:t>
      </w:r>
      <w:hyperlink r:id="rId15" w:history="1">
        <w:r w:rsidRPr="006677BD">
          <w:rPr>
            <w:rStyle w:val="a3"/>
            <w:rFonts w:ascii="Times New Roman" w:hAnsi="Times New Roman" w:cs="Times New Roman"/>
            <w:sz w:val="28"/>
            <w:szCs w:val="28"/>
          </w:rPr>
          <w:t>1</w:t>
        </w:r>
      </w:hyperlink>
      <w:r w:rsidRPr="006677BD">
        <w:rPr>
          <w:rFonts w:ascii="Times New Roman" w:hAnsi="Times New Roman" w:cs="Times New Roman"/>
          <w:sz w:val="28"/>
          <w:szCs w:val="28"/>
        </w:rPr>
        <w:t>].</w:t>
      </w:r>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4 Общие требования к дезинфицирующим средствам</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t>Дезинфицирующие средства для обеззараживания воды должны обеспечить гибель патогенных микроорганизмов, в том числе бактерий, вирусов, споровых форм бактерий; снижение числа иных микроорганизмов до значений, установленных нормативными правовыми актами; в рекомендуемых режимах применения они должны быть безопасны для человека, безвредны для окружающей среды.</w:t>
      </w:r>
      <w:r w:rsidRPr="006677BD">
        <w:rPr>
          <w:rFonts w:ascii="Times New Roman" w:hAnsi="Times New Roman" w:cs="Times New Roman"/>
          <w:sz w:val="28"/>
          <w:szCs w:val="28"/>
        </w:rPr>
        <w:br/>
      </w:r>
      <w:r w:rsidRPr="006677BD">
        <w:rPr>
          <w:rFonts w:ascii="Times New Roman" w:hAnsi="Times New Roman" w:cs="Times New Roman"/>
          <w:sz w:val="28"/>
          <w:szCs w:val="28"/>
        </w:rPr>
        <w:br/>
      </w:r>
      <w:r w:rsidRPr="006677BD">
        <w:rPr>
          <w:rFonts w:ascii="Times New Roman" w:hAnsi="Times New Roman" w:cs="Times New Roman"/>
          <w:sz w:val="28"/>
          <w:szCs w:val="28"/>
        </w:rPr>
        <w:lastRenderedPageBreak/>
        <w:t xml:space="preserve">В состав средств не должны входить действующие вещества, обладающие отдаленными последствиями (мутагенным, канцерогенным, </w:t>
      </w:r>
      <w:proofErr w:type="spellStart"/>
      <w:r w:rsidRPr="006677BD">
        <w:rPr>
          <w:rFonts w:ascii="Times New Roman" w:hAnsi="Times New Roman" w:cs="Times New Roman"/>
          <w:sz w:val="28"/>
          <w:szCs w:val="28"/>
        </w:rPr>
        <w:t>эмбриотропным</w:t>
      </w:r>
      <w:proofErr w:type="spellEnd"/>
      <w:r w:rsidRPr="006677BD">
        <w:rPr>
          <w:rFonts w:ascii="Times New Roman" w:hAnsi="Times New Roman" w:cs="Times New Roman"/>
          <w:sz w:val="28"/>
          <w:szCs w:val="28"/>
        </w:rPr>
        <w:t>, гонадотропным и тератогенным, влиянием на репродуктивную функцию).</w:t>
      </w:r>
      <w:r w:rsidRPr="006677BD">
        <w:rPr>
          <w:rFonts w:ascii="Times New Roman" w:hAnsi="Times New Roman" w:cs="Times New Roman"/>
          <w:sz w:val="28"/>
          <w:szCs w:val="28"/>
        </w:rPr>
        <w:br/>
      </w:r>
      <w:r w:rsidRPr="006677BD">
        <w:rPr>
          <w:rFonts w:ascii="Times New Roman" w:hAnsi="Times New Roman" w:cs="Times New Roman"/>
          <w:sz w:val="28"/>
          <w:szCs w:val="28"/>
        </w:rPr>
        <w:br/>
        <w:t>В инструкцию по применению дезинфицирующего средства для обеспечения его безопасного использования необходимо включать меры предосторожности при работе с ним, меры по защите окружающей среды; мероприятия, проводимые при возникновении аварийных ситуаций при использовании дезинфицирующего средства; требования к упаковке, условиям хранения и транспортирования.</w:t>
      </w:r>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5 Методы исследования</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t>Методы определения </w:t>
      </w:r>
      <w:r w:rsidRPr="006677BD">
        <w:rPr>
          <w:rFonts w:ascii="Times New Roman" w:hAnsi="Times New Roman" w:cs="Times New Roman"/>
          <w:sz w:val="28"/>
          <w:szCs w:val="28"/>
        </w:rPr>
        <mc:AlternateContent>
          <mc:Choice Requires="wps">
            <w:drawing>
              <wp:inline distT="0" distB="0" distL="0" distR="0" wp14:anchorId="48C29E5B" wp14:editId="144A677D">
                <wp:extent cx="352425" cy="228600"/>
                <wp:effectExtent l="0" t="0" r="0" b="0"/>
                <wp:docPr id="33" name="AutoShape 41"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C272B" id="AutoShape 41" o:spid="_x0000_s1026" al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" filled="f" stroked="f">
                <o:lock v:ext="edit" aspectratio="t"/>
                <w10:anchorlock/>
              </v:rect>
            </w:pict>
          </mc:Fallback>
        </mc:AlternateContent>
      </w:r>
      <w:r w:rsidRPr="006677BD">
        <w:rPr>
          <w:rFonts w:ascii="Times New Roman" w:hAnsi="Times New Roman" w:cs="Times New Roman"/>
          <w:sz w:val="28"/>
          <w:szCs w:val="28"/>
        </w:rPr>
        <w:t>, </w:t>
      </w:r>
      <w:r w:rsidRPr="006677BD">
        <w:rPr>
          <w:rFonts w:ascii="Times New Roman" w:hAnsi="Times New Roman" w:cs="Times New Roman"/>
          <w:sz w:val="28"/>
          <w:szCs w:val="28"/>
        </w:rPr>
        <mc:AlternateContent>
          <mc:Choice Requires="wps">
            <w:drawing>
              <wp:inline distT="0" distB="0" distL="0" distR="0" wp14:anchorId="6D41E1EC" wp14:editId="7DA299B9">
                <wp:extent cx="276225" cy="228600"/>
                <wp:effectExtent l="0" t="0" r="0" b="0"/>
                <wp:docPr id="32" name="AutoShape 42"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F1910" id="AutoShape 42" o:spid="_x0000_s1026" al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" filled="f" stroked="f">
                <o:lock v:ext="edit" aspectratio="t"/>
                <w10:anchorlock/>
              </v:rect>
            </w:pict>
          </mc:Fallback>
        </mc:AlternateContent>
      </w:r>
      <w:r w:rsidRPr="006677BD">
        <w:rPr>
          <w:rFonts w:ascii="Times New Roman" w:hAnsi="Times New Roman" w:cs="Times New Roman"/>
          <w:sz w:val="28"/>
          <w:szCs w:val="28"/>
        </w:rPr>
        <w:t>, сенсибилизирующей активности, раздражающего действия на кожу и слизистые оболочки, </w:t>
      </w:r>
      <w:r w:rsidRPr="006677BD">
        <w:rPr>
          <w:rFonts w:ascii="Times New Roman" w:hAnsi="Times New Roman" w:cs="Times New Roman"/>
          <w:sz w:val="28"/>
          <w:szCs w:val="28"/>
        </w:rPr>
        <w:drawing>
          <wp:inline distT="0" distB="0" distL="0" distR="0" wp14:anchorId="138504E9" wp14:editId="4180C838">
            <wp:extent cx="561975" cy="228600"/>
            <wp:effectExtent l="0" t="0" r="9525" b="0"/>
            <wp:docPr id="8" name="Рисунок 8"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6677BD">
        <w:rPr>
          <w:rFonts w:ascii="Times New Roman" w:hAnsi="Times New Roman" w:cs="Times New Roman"/>
          <w:sz w:val="28"/>
          <w:szCs w:val="28"/>
        </w:rPr>
        <w:t>, </w:t>
      </w:r>
      <w:r w:rsidRPr="006677BD">
        <w:rPr>
          <w:rFonts w:ascii="Times New Roman" w:hAnsi="Times New Roman" w:cs="Times New Roman"/>
          <w:sz w:val="28"/>
          <w:szCs w:val="28"/>
        </w:rPr>
        <w:drawing>
          <wp:inline distT="0" distB="0" distL="0" distR="0" wp14:anchorId="711A20F4" wp14:editId="5FFF0A44">
            <wp:extent cx="800100" cy="228600"/>
            <wp:effectExtent l="0" t="0" r="0" b="0"/>
            <wp:docPr id="9" name="Рисунок 9"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6677BD">
        <w:rPr>
          <w:rFonts w:ascii="Times New Roman" w:hAnsi="Times New Roman" w:cs="Times New Roman"/>
          <w:sz w:val="28"/>
          <w:szCs w:val="28"/>
        </w:rPr>
        <w:t> проводят в соответствии [</w:t>
      </w:r>
      <w:hyperlink r:id="rId16" w:history="1">
        <w:r w:rsidRPr="006677BD">
          <w:rPr>
            <w:rStyle w:val="a3"/>
            <w:rFonts w:ascii="Times New Roman" w:hAnsi="Times New Roman" w:cs="Times New Roman"/>
            <w:sz w:val="28"/>
            <w:szCs w:val="28"/>
          </w:rPr>
          <w:t>2</w:t>
        </w:r>
      </w:hyperlink>
      <w:r w:rsidRPr="006677BD">
        <w:rPr>
          <w:rFonts w:ascii="Times New Roman" w:hAnsi="Times New Roman" w:cs="Times New Roman"/>
          <w:sz w:val="28"/>
          <w:szCs w:val="28"/>
        </w:rPr>
        <w:t>].</w:t>
      </w:r>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6 Требования к показателям токсичности и опасности</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6.1 </w:t>
      </w:r>
      <w:r w:rsidRPr="006677BD">
        <w:rPr>
          <w:rFonts w:ascii="Times New Roman" w:hAnsi="Times New Roman" w:cs="Times New Roman"/>
          <w:sz w:val="28"/>
          <w:szCs w:val="28"/>
        </w:rPr>
        <mc:AlternateContent>
          <mc:Choice Requires="wps">
            <w:drawing>
              <wp:inline distT="0" distB="0" distL="0" distR="0" wp14:anchorId="126F2755" wp14:editId="039E673F">
                <wp:extent cx="352425" cy="228600"/>
                <wp:effectExtent l="0" t="0" r="0" b="0"/>
                <wp:docPr id="31" name="AutoShape 45"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06DC3" id="AutoShape 45" o:spid="_x0000_s1026" al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" filled="f" stroked="f">
                <o:lock v:ext="edit" aspectratio="t"/>
                <w10:anchorlock/>
              </v:rect>
            </w:pict>
          </mc:Fallback>
        </mc:AlternateContent>
      </w:r>
      <w:r w:rsidRPr="006677BD">
        <w:rPr>
          <w:rFonts w:ascii="Times New Roman" w:hAnsi="Times New Roman" w:cs="Times New Roman"/>
          <w:sz w:val="28"/>
          <w:szCs w:val="28"/>
        </w:rPr>
        <w:t> при введении в желудок должна быть не менее 151 мг/кг (3-4 класс опасности по </w:t>
      </w:r>
      <w:hyperlink r:id="rId17" w:history="1">
        <w:r w:rsidRPr="006677BD">
          <w:rPr>
            <w:rStyle w:val="a3"/>
            <w:rFonts w:ascii="Times New Roman" w:hAnsi="Times New Roman" w:cs="Times New Roman"/>
            <w:sz w:val="28"/>
            <w:szCs w:val="28"/>
          </w:rPr>
          <w:t>ГОСТ 12.1.007</w:t>
        </w:r>
      </w:hyperlink>
      <w:r w:rsidRPr="006677BD">
        <w:rPr>
          <w:rFonts w:ascii="Times New Roman" w:hAnsi="Times New Roman" w:cs="Times New Roman"/>
          <w:sz w:val="28"/>
          <w:szCs w:val="28"/>
        </w:rPr>
        <w:t>).</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6.2 </w:t>
      </w:r>
      <w:r w:rsidRPr="006677BD">
        <w:rPr>
          <w:rFonts w:ascii="Times New Roman" w:hAnsi="Times New Roman" w:cs="Times New Roman"/>
          <w:sz w:val="28"/>
          <w:szCs w:val="28"/>
        </w:rPr>
        <mc:AlternateContent>
          <mc:Choice Requires="wps">
            <w:drawing>
              <wp:inline distT="0" distB="0" distL="0" distR="0" wp14:anchorId="4D449091" wp14:editId="393F0DFB">
                <wp:extent cx="352425" cy="228600"/>
                <wp:effectExtent l="0" t="0" r="0" b="0"/>
                <wp:docPr id="19" name="AutoShape 46"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677A5" id="AutoShape 46" o:spid="_x0000_s1026" al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" filled="f" stroked="f">
                <o:lock v:ext="edit" aspectratio="t"/>
                <w10:anchorlock/>
              </v:rect>
            </w:pict>
          </mc:Fallback>
        </mc:AlternateContent>
      </w:r>
      <w:r w:rsidRPr="006677BD">
        <w:rPr>
          <w:rFonts w:ascii="Times New Roman" w:hAnsi="Times New Roman" w:cs="Times New Roman"/>
          <w:sz w:val="28"/>
          <w:szCs w:val="28"/>
        </w:rPr>
        <w:t> при нанесении на кожу должна быть не менее 501 мг/кг (3-4 класс опасности по </w:t>
      </w:r>
      <w:hyperlink r:id="rId18" w:history="1">
        <w:r w:rsidRPr="006677BD">
          <w:rPr>
            <w:rStyle w:val="a3"/>
            <w:rFonts w:ascii="Times New Roman" w:hAnsi="Times New Roman" w:cs="Times New Roman"/>
            <w:sz w:val="28"/>
            <w:szCs w:val="28"/>
          </w:rPr>
          <w:t>ГОСТ 12.1.007</w:t>
        </w:r>
      </w:hyperlink>
      <w:r w:rsidRPr="006677BD">
        <w:rPr>
          <w:rFonts w:ascii="Times New Roman" w:hAnsi="Times New Roman" w:cs="Times New Roman"/>
          <w:sz w:val="28"/>
          <w:szCs w:val="28"/>
        </w:rPr>
        <w:t>).</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6.3 </w:t>
      </w:r>
      <w:r w:rsidRPr="006677BD">
        <w:rPr>
          <w:rFonts w:ascii="Times New Roman" w:hAnsi="Times New Roman" w:cs="Times New Roman"/>
          <w:sz w:val="28"/>
          <w:szCs w:val="28"/>
        </w:rPr>
        <mc:AlternateContent>
          <mc:Choice Requires="wps">
            <w:drawing>
              <wp:inline distT="0" distB="0" distL="0" distR="0" wp14:anchorId="5A6AD65A" wp14:editId="6C9CA3B7">
                <wp:extent cx="276225" cy="228600"/>
                <wp:effectExtent l="0" t="0" r="0" b="0"/>
                <wp:docPr id="18" name="AutoShape 47"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5C505" id="AutoShape 47" o:spid="_x0000_s1026" alt="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style="width:2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" filled="f" stroked="f">
                <o:lock v:ext="edit" aspectratio="t"/>
                <w10:anchorlock/>
              </v:rect>
            </w:pict>
          </mc:Fallback>
        </mc:AlternateContent>
      </w:r>
      <w:r w:rsidRPr="006677BD">
        <w:rPr>
          <w:rFonts w:ascii="Times New Roman" w:hAnsi="Times New Roman" w:cs="Times New Roman"/>
          <w:sz w:val="28"/>
          <w:szCs w:val="28"/>
        </w:rPr>
        <w:t> не должна вызывать гибели лабораторных животных при экспозиции 2 или 4 ч для белых мышей или белых крыс соответственно.</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6.4 Средства не должны обладать сенсибилизирующей активностью.</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6.5 Раздражающее действие рабочих растворов средства на кожу кроликов в максимальной концентрации при ежедневных аппликациях в течение трех недель (пять раз в неделю) допускается интенсивностью не более 4 баллов (умеренно выраженное).</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lastRenderedPageBreak/>
        <w:t>6.6 Раздражающее действие на слизистые оболочки глаз кроликов рабочих растворов в максимальной концентрации (однократно) допускается интенсивностью не более 6 баллов.</w:t>
      </w:r>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7 Критерии оценки</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7.1 Основным критерием оценки опасности средства является </w:t>
      </w:r>
      <w:r w:rsidRPr="006677BD">
        <w:rPr>
          <w:rFonts w:ascii="Times New Roman" w:hAnsi="Times New Roman" w:cs="Times New Roman"/>
          <w:sz w:val="28"/>
          <w:szCs w:val="28"/>
        </w:rPr>
        <w:drawing>
          <wp:inline distT="0" distB="0" distL="0" distR="0" wp14:anchorId="4FAE2611" wp14:editId="458C5B8F">
            <wp:extent cx="800100" cy="228600"/>
            <wp:effectExtent l="0" t="0" r="0" b="0"/>
            <wp:docPr id="10" name="Рисунок 10"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6677BD">
        <w:rPr>
          <w:rFonts w:ascii="Times New Roman" w:hAnsi="Times New Roman" w:cs="Times New Roman"/>
          <w:sz w:val="28"/>
          <w:szCs w:val="28"/>
        </w:rPr>
        <w:t>. Данная величина характеризует степень опасности средства при обеззараживании воды. В зависимости от этой величины установлены следующие условия использования средства:</w:t>
      </w:r>
      <w:r w:rsidRPr="006677BD">
        <w:rPr>
          <w:rFonts w:ascii="Times New Roman" w:hAnsi="Times New Roman" w:cs="Times New Roman"/>
          <w:sz w:val="28"/>
          <w:szCs w:val="28"/>
        </w:rPr>
        <w:br/>
      </w:r>
      <w:r w:rsidRPr="006677BD">
        <w:rPr>
          <w:rFonts w:ascii="Times New Roman" w:hAnsi="Times New Roman" w:cs="Times New Roman"/>
          <w:sz w:val="28"/>
          <w:szCs w:val="28"/>
        </w:rPr>
        <w:br/>
        <w:t>- при </w:t>
      </w:r>
      <w:r w:rsidRPr="006677BD">
        <w:rPr>
          <w:rFonts w:ascii="Times New Roman" w:hAnsi="Times New Roman" w:cs="Times New Roman"/>
          <w:sz w:val="28"/>
          <w:szCs w:val="28"/>
        </w:rPr>
        <w:drawing>
          <wp:inline distT="0" distB="0" distL="0" distR="0" wp14:anchorId="66F73F2D" wp14:editId="3267958A">
            <wp:extent cx="800100" cy="228600"/>
            <wp:effectExtent l="0" t="0" r="0" b="0"/>
            <wp:docPr id="11" name="Рисунок 11"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6677BD">
        <w:rPr>
          <w:rFonts w:ascii="Times New Roman" w:hAnsi="Times New Roman" w:cs="Times New Roman"/>
          <w:sz w:val="28"/>
          <w:szCs w:val="28"/>
        </w:rPr>
        <w:t> менее или равной 1 средства не разрешаются для обеззараживания воды плавательных бассейнов;</w:t>
      </w:r>
      <w:r w:rsidRPr="006677BD">
        <w:rPr>
          <w:rFonts w:ascii="Times New Roman" w:hAnsi="Times New Roman" w:cs="Times New Roman"/>
          <w:sz w:val="28"/>
          <w:szCs w:val="28"/>
        </w:rPr>
        <w:br/>
      </w:r>
      <w:r w:rsidRPr="006677BD">
        <w:rPr>
          <w:rFonts w:ascii="Times New Roman" w:hAnsi="Times New Roman" w:cs="Times New Roman"/>
          <w:sz w:val="28"/>
          <w:szCs w:val="28"/>
        </w:rPr>
        <w:br/>
        <w:t>- при </w:t>
      </w:r>
      <w:r w:rsidRPr="006677BD">
        <w:rPr>
          <w:rFonts w:ascii="Times New Roman" w:hAnsi="Times New Roman" w:cs="Times New Roman"/>
          <w:sz w:val="28"/>
          <w:szCs w:val="28"/>
        </w:rPr>
        <w:drawing>
          <wp:inline distT="0" distB="0" distL="0" distR="0" wp14:anchorId="363F9BDB" wp14:editId="04EA81BD">
            <wp:extent cx="800100" cy="228600"/>
            <wp:effectExtent l="0" t="0" r="0" b="0"/>
            <wp:docPr id="12" name="Рисунок 12"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6677BD">
        <w:rPr>
          <w:rFonts w:ascii="Times New Roman" w:hAnsi="Times New Roman" w:cs="Times New Roman"/>
          <w:sz w:val="28"/>
          <w:szCs w:val="28"/>
        </w:rPr>
        <w:t> более 10 средства рекомендуются без ограничения для обеззараживания воды плавательных бассейнов всех видов с использованием, как населением, так и обученным персоналом;</w:t>
      </w:r>
      <w:r w:rsidRPr="006677BD">
        <w:rPr>
          <w:rFonts w:ascii="Times New Roman" w:hAnsi="Times New Roman" w:cs="Times New Roman"/>
          <w:sz w:val="28"/>
          <w:szCs w:val="28"/>
        </w:rPr>
        <w:br/>
      </w:r>
      <w:r w:rsidRPr="006677BD">
        <w:rPr>
          <w:rFonts w:ascii="Times New Roman" w:hAnsi="Times New Roman" w:cs="Times New Roman"/>
          <w:sz w:val="28"/>
          <w:szCs w:val="28"/>
        </w:rPr>
        <w:br/>
        <w:t>- при </w:t>
      </w:r>
      <w:r w:rsidRPr="006677BD">
        <w:rPr>
          <w:rFonts w:ascii="Times New Roman" w:hAnsi="Times New Roman" w:cs="Times New Roman"/>
          <w:sz w:val="28"/>
          <w:szCs w:val="28"/>
        </w:rPr>
        <w:drawing>
          <wp:inline distT="0" distB="0" distL="0" distR="0" wp14:anchorId="414AF9B9" wp14:editId="37ACEC3B">
            <wp:extent cx="800100" cy="228600"/>
            <wp:effectExtent l="0" t="0" r="0" b="0"/>
            <wp:docPr id="13" name="Рисунок 13"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6677BD">
        <w:rPr>
          <w:rFonts w:ascii="Times New Roman" w:hAnsi="Times New Roman" w:cs="Times New Roman"/>
          <w:sz w:val="28"/>
          <w:szCs w:val="28"/>
        </w:rPr>
        <w:t>, лежащей в интервале от 1 до 10 средства могут применяться в бассейнах, в которых обеззараживанием воды занимается обученный персонал. Не следует использовать указанные средства для обеззараживания воды плавательных бассейнов для детей.</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7.2 Концентрация ДВ средства в воде плавательных бассейнов не должна превышать </w:t>
      </w:r>
      <w:r w:rsidRPr="006677BD">
        <w:rPr>
          <w:rFonts w:ascii="Times New Roman" w:hAnsi="Times New Roman" w:cs="Times New Roman"/>
          <w:sz w:val="28"/>
          <w:szCs w:val="28"/>
        </w:rPr>
        <w:drawing>
          <wp:inline distT="0" distB="0" distL="0" distR="0" wp14:anchorId="745B0DE3" wp14:editId="2433C808">
            <wp:extent cx="428625" cy="219075"/>
            <wp:effectExtent l="0" t="0" r="9525" b="9525"/>
            <wp:docPr id="14" name="Рисунок 14"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sidRPr="006677BD">
        <w:rPr>
          <w:rFonts w:ascii="Times New Roman" w:hAnsi="Times New Roman" w:cs="Times New Roman"/>
          <w:sz w:val="28"/>
          <w:szCs w:val="28"/>
        </w:rPr>
        <w:t>.</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7.3 Концентрация ДВ продуктов трансформации ДВ в воде плавательных бассейнов не должна превышать </w:t>
      </w:r>
      <w:r w:rsidRPr="006677BD">
        <w:rPr>
          <w:rFonts w:ascii="Times New Roman" w:hAnsi="Times New Roman" w:cs="Times New Roman"/>
          <w:sz w:val="28"/>
          <w:szCs w:val="28"/>
        </w:rPr>
        <w:drawing>
          <wp:inline distT="0" distB="0" distL="0" distR="0" wp14:anchorId="6430BBF1" wp14:editId="396BD108">
            <wp:extent cx="428625" cy="219075"/>
            <wp:effectExtent l="0" t="0" r="9525" b="9525"/>
            <wp:docPr id="15" name="Рисунок 15"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sidRPr="006677BD">
        <w:rPr>
          <w:rFonts w:ascii="Times New Roman" w:hAnsi="Times New Roman" w:cs="Times New Roman"/>
          <w:sz w:val="28"/>
          <w:szCs w:val="28"/>
        </w:rPr>
        <w:t>.</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7.4 Концентрация продуктов, образующихся под влиянием ДВ в воде, не должна превышать </w:t>
      </w:r>
      <w:r w:rsidRPr="006677BD">
        <w:rPr>
          <w:rFonts w:ascii="Times New Roman" w:hAnsi="Times New Roman" w:cs="Times New Roman"/>
          <w:sz w:val="28"/>
          <w:szCs w:val="28"/>
        </w:rPr>
        <w:drawing>
          <wp:inline distT="0" distB="0" distL="0" distR="0" wp14:anchorId="3CA6FDC5" wp14:editId="5E32D60B">
            <wp:extent cx="428625" cy="219075"/>
            <wp:effectExtent l="0" t="0" r="9525" b="9525"/>
            <wp:docPr id="16" name="Рисунок 16"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sidRPr="006677BD">
        <w:rPr>
          <w:rFonts w:ascii="Times New Roman" w:hAnsi="Times New Roman" w:cs="Times New Roman"/>
          <w:sz w:val="28"/>
          <w:szCs w:val="28"/>
        </w:rPr>
        <w:t>.</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7.5 Концентрация ДВ в воздухе в зоне дыхания пловцов не должна превышать </w:t>
      </w:r>
      <w:r w:rsidRPr="006677BD">
        <w:rPr>
          <w:rFonts w:ascii="Times New Roman" w:hAnsi="Times New Roman" w:cs="Times New Roman"/>
          <w:sz w:val="28"/>
          <w:szCs w:val="28"/>
        </w:rPr>
        <w:drawing>
          <wp:inline distT="0" distB="0" distL="0" distR="0" wp14:anchorId="6D6233A6" wp14:editId="3C4D48BE">
            <wp:extent cx="504825" cy="228600"/>
            <wp:effectExtent l="0" t="0" r="9525" b="0"/>
            <wp:docPr id="17" name="Рисунок 17"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6677BD">
        <w:rPr>
          <w:rFonts w:ascii="Times New Roman" w:hAnsi="Times New Roman" w:cs="Times New Roman"/>
          <w:sz w:val="28"/>
          <w:szCs w:val="28"/>
        </w:rPr>
        <w:t>.</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lastRenderedPageBreak/>
        <w:t>7.6 Обеззараженная средством вода должна соответствовать требованиям, приведенным в [3].</w:t>
      </w:r>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8 Показания к проведению практических испытаний</w:t>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8.1 При установлении значения </w:t>
      </w:r>
      <w:r w:rsidRPr="006677BD">
        <w:rPr>
          <w:rFonts w:ascii="Times New Roman" w:hAnsi="Times New Roman" w:cs="Times New Roman"/>
          <w:sz w:val="28"/>
          <w:szCs w:val="28"/>
        </w:rPr>
        <w:drawing>
          <wp:inline distT="0" distB="0" distL="0" distR="0" wp14:anchorId="6B645346" wp14:editId="3F59221F">
            <wp:extent cx="800100" cy="228600"/>
            <wp:effectExtent l="0" t="0" r="0" b="0"/>
            <wp:docPr id="20" name="Рисунок 20"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56996-2016 Химические дезинфицирующие средства и антисептики. Средства для обеззараживания воды плавательных бассейнов. Показатели токсичности и опас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6677BD">
        <w:rPr>
          <w:rFonts w:ascii="Times New Roman" w:hAnsi="Times New Roman" w:cs="Times New Roman"/>
          <w:sz w:val="28"/>
          <w:szCs w:val="28"/>
        </w:rPr>
        <w:t> в интервале от 1 до 10.</w:t>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8.2 Использование в рецептурах дезинфицирующих средств новых ДВ. </w:t>
      </w:r>
      <w:r w:rsidRPr="006677BD">
        <w:rPr>
          <w:rFonts w:ascii="Times New Roman" w:hAnsi="Times New Roman" w:cs="Times New Roman"/>
          <w:sz w:val="28"/>
          <w:szCs w:val="28"/>
        </w:rPr>
        <w:br/>
      </w:r>
      <w:r w:rsidRPr="006677BD">
        <w:rPr>
          <w:rFonts w:ascii="Times New Roman" w:hAnsi="Times New Roman" w:cs="Times New Roman"/>
          <w:sz w:val="28"/>
          <w:szCs w:val="28"/>
        </w:rPr>
        <w:br/>
      </w:r>
    </w:p>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Библиография</w:t>
      </w:r>
    </w:p>
    <w:tbl>
      <w:tblPr>
        <w:tblW w:w="0" w:type="auto"/>
        <w:tblCellMar>
          <w:left w:w="0" w:type="dxa"/>
          <w:right w:w="0" w:type="dxa"/>
        </w:tblCellMar>
        <w:tblLook w:val="04A0" w:firstRow="1" w:lastRow="0" w:firstColumn="1" w:lastColumn="0" w:noHBand="0" w:noVBand="1"/>
      </w:tblPr>
      <w:tblGrid>
        <w:gridCol w:w="994"/>
        <w:gridCol w:w="8361"/>
      </w:tblGrid>
      <w:tr w:rsidR="009B4AE5" w:rsidRPr="006677BD" w:rsidTr="009B4AE5">
        <w:trPr>
          <w:trHeight w:val="15"/>
        </w:trPr>
        <w:tc>
          <w:tcPr>
            <w:tcW w:w="1109" w:type="dxa"/>
            <w:hideMark/>
          </w:tcPr>
          <w:p w:rsidR="009B4AE5" w:rsidRPr="006677BD" w:rsidRDefault="009B4AE5" w:rsidP="001D2D17">
            <w:pPr>
              <w:rPr>
                <w:rFonts w:ascii="Times New Roman" w:hAnsi="Times New Roman" w:cs="Times New Roman"/>
                <w:sz w:val="28"/>
                <w:szCs w:val="28"/>
              </w:rPr>
            </w:pPr>
          </w:p>
        </w:tc>
        <w:tc>
          <w:tcPr>
            <w:tcW w:w="9979" w:type="dxa"/>
            <w:hideMark/>
          </w:tcPr>
          <w:p w:rsidR="009B4AE5" w:rsidRPr="006677BD" w:rsidRDefault="009B4AE5" w:rsidP="001D2D17">
            <w:pPr>
              <w:rPr>
                <w:rFonts w:ascii="Times New Roman" w:hAnsi="Times New Roman" w:cs="Times New Roman"/>
                <w:sz w:val="28"/>
                <w:szCs w:val="28"/>
              </w:rPr>
            </w:pPr>
          </w:p>
        </w:tc>
      </w:tr>
      <w:tr w:rsidR="009B4AE5" w:rsidRPr="006677BD" w:rsidTr="009B4AE5">
        <w:tc>
          <w:tcPr>
            <w:tcW w:w="110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[1]</w:t>
            </w:r>
          </w:p>
        </w:tc>
        <w:tc>
          <w:tcPr>
            <w:tcW w:w="997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hyperlink r:id="rId19" w:history="1">
              <w:r w:rsidRPr="006677BD">
                <w:rPr>
                  <w:rStyle w:val="a3"/>
                  <w:rFonts w:ascii="Times New Roman" w:hAnsi="Times New Roman" w:cs="Times New Roman"/>
                  <w:sz w:val="28"/>
                  <w:szCs w:val="28"/>
                </w:rPr>
                <w:t>Постановление Правительства от 04.04.2001 г.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w:t>
              </w:r>
            </w:hyperlink>
          </w:p>
        </w:tc>
      </w:tr>
      <w:tr w:rsidR="009B4AE5" w:rsidRPr="006677BD" w:rsidTr="009B4AE5">
        <w:tc>
          <w:tcPr>
            <w:tcW w:w="110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[2]</w:t>
            </w:r>
          </w:p>
        </w:tc>
        <w:tc>
          <w:tcPr>
            <w:tcW w:w="997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hyperlink r:id="rId20" w:history="1">
              <w:r w:rsidRPr="006677BD">
                <w:rPr>
                  <w:rStyle w:val="a3"/>
                  <w:rFonts w:ascii="Times New Roman" w:hAnsi="Times New Roman" w:cs="Times New Roman"/>
                  <w:sz w:val="28"/>
                  <w:szCs w:val="28"/>
                </w:rPr>
                <w:t>Федеральный закон N 52-ФЗ "О санитарно-эпидемиологическом благополучии населения"</w:t>
              </w:r>
            </w:hyperlink>
            <w:r w:rsidRPr="006677BD">
              <w:rPr>
                <w:rFonts w:ascii="Times New Roman" w:hAnsi="Times New Roman" w:cs="Times New Roman"/>
                <w:sz w:val="28"/>
                <w:szCs w:val="28"/>
              </w:rPr>
              <w:t> от 31.03.1999 г. разделы </w:t>
            </w:r>
            <w:hyperlink r:id="rId21" w:history="1">
              <w:r w:rsidRPr="006677BD">
                <w:rPr>
                  <w:rStyle w:val="a3"/>
                  <w:rFonts w:ascii="Times New Roman" w:hAnsi="Times New Roman" w:cs="Times New Roman"/>
                  <w:sz w:val="28"/>
                  <w:szCs w:val="28"/>
                </w:rPr>
                <w:t>14</w:t>
              </w:r>
            </w:hyperlink>
            <w:r w:rsidRPr="006677BD">
              <w:rPr>
                <w:rFonts w:ascii="Times New Roman" w:hAnsi="Times New Roman" w:cs="Times New Roman"/>
                <w:sz w:val="28"/>
                <w:szCs w:val="28"/>
              </w:rPr>
              <w:t> и </w:t>
            </w:r>
            <w:hyperlink r:id="rId22" w:history="1">
              <w:r w:rsidRPr="006677BD">
                <w:rPr>
                  <w:rStyle w:val="a3"/>
                  <w:rFonts w:ascii="Times New Roman" w:hAnsi="Times New Roman" w:cs="Times New Roman"/>
                  <w:sz w:val="28"/>
                  <w:szCs w:val="28"/>
                </w:rPr>
                <w:t>43</w:t>
              </w:r>
            </w:hyperlink>
          </w:p>
        </w:tc>
      </w:tr>
      <w:tr w:rsidR="009B4AE5" w:rsidRPr="006677BD" w:rsidTr="009B4AE5">
        <w:tc>
          <w:tcPr>
            <w:tcW w:w="110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[3]</w:t>
            </w:r>
          </w:p>
        </w:tc>
        <w:tc>
          <w:tcPr>
            <w:tcW w:w="997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 xml:space="preserve">Гигиенические нормативы. Химические факторы окружающей среды. 7-е изд., доп. и </w:t>
            </w:r>
            <w:proofErr w:type="spellStart"/>
            <w:proofErr w:type="gramStart"/>
            <w:r w:rsidRPr="006677BD">
              <w:rPr>
                <w:rFonts w:ascii="Times New Roman" w:hAnsi="Times New Roman" w:cs="Times New Roman"/>
                <w:sz w:val="28"/>
                <w:szCs w:val="28"/>
              </w:rPr>
              <w:t>перераб</w:t>
            </w:r>
            <w:proofErr w:type="spellEnd"/>
            <w:r w:rsidRPr="006677BD">
              <w:rPr>
                <w:rFonts w:ascii="Times New Roman" w:hAnsi="Times New Roman" w:cs="Times New Roman"/>
                <w:sz w:val="28"/>
                <w:szCs w:val="28"/>
              </w:rPr>
              <w:t>./</w:t>
            </w:r>
            <w:proofErr w:type="gramEnd"/>
            <w:r w:rsidRPr="006677BD">
              <w:rPr>
                <w:rFonts w:ascii="Times New Roman" w:hAnsi="Times New Roman" w:cs="Times New Roman"/>
                <w:sz w:val="28"/>
                <w:szCs w:val="28"/>
              </w:rPr>
              <w:t xml:space="preserve">Под </w:t>
            </w:r>
            <w:proofErr w:type="spellStart"/>
            <w:r w:rsidRPr="006677BD">
              <w:rPr>
                <w:rFonts w:ascii="Times New Roman" w:hAnsi="Times New Roman" w:cs="Times New Roman"/>
                <w:sz w:val="28"/>
                <w:szCs w:val="28"/>
              </w:rPr>
              <w:t>ред.Ю.А.Рахманина</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В.В.Семеновой</w:t>
            </w:r>
            <w:proofErr w:type="spellEnd"/>
            <w:r w:rsidRPr="006677BD">
              <w:rPr>
                <w:rFonts w:ascii="Times New Roman" w:hAnsi="Times New Roman" w:cs="Times New Roman"/>
                <w:sz w:val="28"/>
                <w:szCs w:val="28"/>
              </w:rPr>
              <w:t xml:space="preserve">, </w:t>
            </w:r>
            <w:proofErr w:type="spellStart"/>
            <w:r w:rsidRPr="006677BD">
              <w:rPr>
                <w:rFonts w:ascii="Times New Roman" w:hAnsi="Times New Roman" w:cs="Times New Roman"/>
                <w:sz w:val="28"/>
                <w:szCs w:val="28"/>
              </w:rPr>
              <w:t>А.В.Москвина</w:t>
            </w:r>
            <w:proofErr w:type="spellEnd"/>
            <w:r w:rsidRPr="006677BD">
              <w:rPr>
                <w:rFonts w:ascii="Times New Roman" w:hAnsi="Times New Roman" w:cs="Times New Roman"/>
                <w:sz w:val="28"/>
                <w:szCs w:val="28"/>
              </w:rPr>
              <w:t>. - СПБ.: НПО "Профессионал", 2014. - 908 с.</w:t>
            </w:r>
          </w:p>
        </w:tc>
      </w:tr>
      <w:tr w:rsidR="009B4AE5" w:rsidRPr="006677BD" w:rsidTr="009B4AE5">
        <w:tc>
          <w:tcPr>
            <w:tcW w:w="110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[4]</w:t>
            </w:r>
          </w:p>
        </w:tc>
        <w:tc>
          <w:tcPr>
            <w:tcW w:w="997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Методы лабораторных исследований и испытаний дезинфекционных средств для оценки их эффективности и безопасности, Руководство. </w:t>
            </w:r>
            <w:hyperlink r:id="rId23" w:history="1">
              <w:r w:rsidRPr="006677BD">
                <w:rPr>
                  <w:rStyle w:val="a3"/>
                  <w:rFonts w:ascii="Times New Roman" w:hAnsi="Times New Roman" w:cs="Times New Roman"/>
                  <w:sz w:val="28"/>
                  <w:szCs w:val="28"/>
                </w:rPr>
                <w:t>Р4.2.2643-10</w:t>
              </w:r>
            </w:hyperlink>
            <w:r w:rsidRPr="006677BD">
              <w:rPr>
                <w:rFonts w:ascii="Times New Roman" w:hAnsi="Times New Roman" w:cs="Times New Roman"/>
                <w:sz w:val="28"/>
                <w:szCs w:val="28"/>
              </w:rPr>
              <w:t xml:space="preserve">. М.: Федеральный центр гигиены и эпидемиологии </w:t>
            </w:r>
            <w:proofErr w:type="spellStart"/>
            <w:r w:rsidRPr="006677BD">
              <w:rPr>
                <w:rFonts w:ascii="Times New Roman" w:hAnsi="Times New Roman" w:cs="Times New Roman"/>
                <w:sz w:val="28"/>
                <w:szCs w:val="28"/>
              </w:rPr>
              <w:t>Роспотребнадзора</w:t>
            </w:r>
            <w:proofErr w:type="spellEnd"/>
            <w:r w:rsidRPr="006677BD">
              <w:rPr>
                <w:rFonts w:ascii="Times New Roman" w:hAnsi="Times New Roman" w:cs="Times New Roman"/>
                <w:sz w:val="28"/>
                <w:szCs w:val="28"/>
              </w:rPr>
              <w:t>, 2010. - 615 с.</w:t>
            </w:r>
          </w:p>
        </w:tc>
      </w:tr>
      <w:tr w:rsidR="009B4AE5" w:rsidRPr="006677BD" w:rsidTr="009B4AE5">
        <w:tc>
          <w:tcPr>
            <w:tcW w:w="110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[5]</w:t>
            </w:r>
          </w:p>
        </w:tc>
        <w:tc>
          <w:tcPr>
            <w:tcW w:w="9979" w:type="dxa"/>
            <w:tcBorders>
              <w:top w:val="nil"/>
              <w:left w:val="nil"/>
              <w:bottom w:val="nil"/>
              <w:right w:val="nil"/>
            </w:tcBorders>
            <w:tcMar>
              <w:top w:w="0" w:type="dxa"/>
              <w:left w:w="149" w:type="dxa"/>
              <w:bottom w:w="0" w:type="dxa"/>
              <w:right w:w="149"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Плавательные бассейны. Гигиенические требования к устройству, эксплуатации и качеству воды. Контроль качества. </w:t>
            </w:r>
            <w:hyperlink r:id="rId24" w:history="1">
              <w:r w:rsidRPr="006677BD">
                <w:rPr>
                  <w:rStyle w:val="a3"/>
                  <w:rFonts w:ascii="Times New Roman" w:hAnsi="Times New Roman" w:cs="Times New Roman"/>
                  <w:sz w:val="28"/>
                  <w:szCs w:val="28"/>
                </w:rPr>
                <w:t>СанПиН 2.1.2.1188-03</w:t>
              </w:r>
            </w:hyperlink>
            <w:r w:rsidRPr="006677BD">
              <w:rPr>
                <w:rFonts w:ascii="Times New Roman" w:hAnsi="Times New Roman" w:cs="Times New Roman"/>
                <w:sz w:val="28"/>
                <w:szCs w:val="28"/>
              </w:rPr>
              <w:t xml:space="preserve">.-М.: Федеральный центр гигиены и эпидемиологии </w:t>
            </w:r>
            <w:proofErr w:type="spellStart"/>
            <w:r w:rsidRPr="006677BD">
              <w:rPr>
                <w:rFonts w:ascii="Times New Roman" w:hAnsi="Times New Roman" w:cs="Times New Roman"/>
                <w:sz w:val="28"/>
                <w:szCs w:val="28"/>
              </w:rPr>
              <w:t>Роспотребнадзора</w:t>
            </w:r>
            <w:proofErr w:type="spellEnd"/>
            <w:r w:rsidRPr="006677BD">
              <w:rPr>
                <w:rFonts w:ascii="Times New Roman" w:hAnsi="Times New Roman" w:cs="Times New Roman"/>
                <w:sz w:val="28"/>
                <w:szCs w:val="28"/>
              </w:rPr>
              <w:t>, 2003. - 31 с.</w:t>
            </w:r>
          </w:p>
        </w:tc>
      </w:tr>
    </w:tbl>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r>
    </w:p>
    <w:tbl>
      <w:tblPr>
        <w:tblW w:w="0" w:type="auto"/>
        <w:tblCellMar>
          <w:left w:w="0" w:type="dxa"/>
          <w:right w:w="0" w:type="dxa"/>
        </w:tblCellMar>
        <w:tblLook w:val="04A0" w:firstRow="1" w:lastRow="0" w:firstColumn="1" w:lastColumn="0" w:noHBand="0" w:noVBand="1"/>
      </w:tblPr>
      <w:tblGrid>
        <w:gridCol w:w="4036"/>
        <w:gridCol w:w="2084"/>
        <w:gridCol w:w="1130"/>
        <w:gridCol w:w="2105"/>
      </w:tblGrid>
      <w:tr w:rsidR="009B4AE5" w:rsidRPr="006677BD" w:rsidTr="009B4AE5">
        <w:trPr>
          <w:trHeight w:val="15"/>
        </w:trPr>
        <w:tc>
          <w:tcPr>
            <w:tcW w:w="4620" w:type="dxa"/>
            <w:hideMark/>
          </w:tcPr>
          <w:p w:rsidR="009B4AE5" w:rsidRPr="006677BD" w:rsidRDefault="009B4AE5" w:rsidP="001D2D17">
            <w:pPr>
              <w:rPr>
                <w:rFonts w:ascii="Times New Roman" w:hAnsi="Times New Roman" w:cs="Times New Roman"/>
                <w:sz w:val="28"/>
                <w:szCs w:val="28"/>
              </w:rPr>
            </w:pPr>
          </w:p>
        </w:tc>
        <w:tc>
          <w:tcPr>
            <w:tcW w:w="2772" w:type="dxa"/>
            <w:hideMark/>
          </w:tcPr>
          <w:p w:rsidR="009B4AE5" w:rsidRPr="006677BD" w:rsidRDefault="009B4AE5" w:rsidP="001D2D17">
            <w:pPr>
              <w:rPr>
                <w:rFonts w:ascii="Times New Roman" w:hAnsi="Times New Roman" w:cs="Times New Roman"/>
                <w:sz w:val="28"/>
                <w:szCs w:val="28"/>
              </w:rPr>
            </w:pPr>
          </w:p>
        </w:tc>
        <w:tc>
          <w:tcPr>
            <w:tcW w:w="1478" w:type="dxa"/>
            <w:hideMark/>
          </w:tcPr>
          <w:p w:rsidR="009B4AE5" w:rsidRPr="006677BD" w:rsidRDefault="009B4AE5" w:rsidP="001D2D17">
            <w:pPr>
              <w:rPr>
                <w:rFonts w:ascii="Times New Roman" w:hAnsi="Times New Roman" w:cs="Times New Roman"/>
                <w:sz w:val="28"/>
                <w:szCs w:val="28"/>
              </w:rPr>
            </w:pPr>
          </w:p>
        </w:tc>
        <w:tc>
          <w:tcPr>
            <w:tcW w:w="2402" w:type="dxa"/>
            <w:hideMark/>
          </w:tcPr>
          <w:p w:rsidR="009B4AE5" w:rsidRPr="006677BD" w:rsidRDefault="009B4AE5" w:rsidP="001D2D17">
            <w:pPr>
              <w:rPr>
                <w:rFonts w:ascii="Times New Roman" w:hAnsi="Times New Roman" w:cs="Times New Roman"/>
                <w:sz w:val="28"/>
                <w:szCs w:val="28"/>
              </w:rPr>
            </w:pPr>
          </w:p>
        </w:tc>
      </w:tr>
      <w:tr w:rsidR="009B4AE5" w:rsidRPr="006677BD" w:rsidTr="009B4AE5">
        <w:tc>
          <w:tcPr>
            <w:tcW w:w="4620" w:type="dxa"/>
            <w:tcBorders>
              <w:top w:val="single" w:sz="6" w:space="0" w:color="000000"/>
              <w:left w:val="nil"/>
              <w:bottom w:val="nil"/>
              <w:right w:val="nil"/>
            </w:tcBorders>
            <w:tcMar>
              <w:top w:w="0" w:type="dxa"/>
              <w:left w:w="74" w:type="dxa"/>
              <w:bottom w:w="0" w:type="dxa"/>
              <w:right w:w="74"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УДК 615.478.73:006.345</w:t>
            </w:r>
          </w:p>
        </w:tc>
        <w:tc>
          <w:tcPr>
            <w:tcW w:w="2772" w:type="dxa"/>
            <w:tcBorders>
              <w:top w:val="single" w:sz="6" w:space="0" w:color="000000"/>
              <w:left w:val="nil"/>
              <w:bottom w:val="nil"/>
              <w:right w:val="nil"/>
            </w:tcBorders>
            <w:tcMar>
              <w:top w:w="0" w:type="dxa"/>
              <w:left w:w="74" w:type="dxa"/>
              <w:bottom w:w="0" w:type="dxa"/>
              <w:right w:w="74" w:type="dxa"/>
            </w:tcMar>
            <w:hideMark/>
          </w:tcPr>
          <w:p w:rsidR="009B4AE5" w:rsidRPr="006677BD" w:rsidRDefault="009B4AE5" w:rsidP="001D2D17">
            <w:pPr>
              <w:rPr>
                <w:rFonts w:ascii="Times New Roman" w:hAnsi="Times New Roman" w:cs="Times New Roman"/>
                <w:sz w:val="28"/>
                <w:szCs w:val="28"/>
              </w:rPr>
            </w:pPr>
          </w:p>
        </w:tc>
        <w:tc>
          <w:tcPr>
            <w:tcW w:w="1478" w:type="dxa"/>
            <w:tcBorders>
              <w:top w:val="single" w:sz="6" w:space="0" w:color="000000"/>
              <w:left w:val="nil"/>
              <w:bottom w:val="nil"/>
              <w:right w:val="nil"/>
            </w:tcBorders>
            <w:tcMar>
              <w:top w:w="0" w:type="dxa"/>
              <w:left w:w="74" w:type="dxa"/>
              <w:bottom w:w="0" w:type="dxa"/>
              <w:right w:w="74" w:type="dxa"/>
            </w:tcMar>
            <w:hideMark/>
          </w:tcPr>
          <w:p w:rsidR="009B4AE5" w:rsidRPr="006677BD" w:rsidRDefault="009B4AE5" w:rsidP="001D2D17">
            <w:pPr>
              <w:rPr>
                <w:rFonts w:ascii="Times New Roman" w:hAnsi="Times New Roman" w:cs="Times New Roman"/>
                <w:sz w:val="28"/>
                <w:szCs w:val="28"/>
              </w:rPr>
            </w:pPr>
          </w:p>
        </w:tc>
        <w:tc>
          <w:tcPr>
            <w:tcW w:w="2402" w:type="dxa"/>
            <w:tcBorders>
              <w:top w:val="single" w:sz="6" w:space="0" w:color="000000"/>
              <w:left w:val="nil"/>
              <w:bottom w:val="nil"/>
              <w:right w:val="nil"/>
            </w:tcBorders>
            <w:tcMar>
              <w:top w:w="0" w:type="dxa"/>
              <w:left w:w="74" w:type="dxa"/>
              <w:bottom w:w="0" w:type="dxa"/>
              <w:right w:w="74"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ОКС 11.080.01</w:t>
            </w:r>
          </w:p>
        </w:tc>
      </w:tr>
      <w:tr w:rsidR="009B4AE5" w:rsidRPr="006677BD" w:rsidTr="009B4AE5">
        <w:tc>
          <w:tcPr>
            <w:tcW w:w="11273" w:type="dxa"/>
            <w:gridSpan w:val="4"/>
            <w:tcBorders>
              <w:top w:val="nil"/>
              <w:left w:val="nil"/>
              <w:bottom w:val="nil"/>
              <w:right w:val="nil"/>
            </w:tcBorders>
            <w:tcMar>
              <w:top w:w="0" w:type="dxa"/>
              <w:left w:w="74" w:type="dxa"/>
              <w:bottom w:w="0" w:type="dxa"/>
              <w:right w:w="74" w:type="dxa"/>
            </w:tcMar>
            <w:hideMark/>
          </w:tcPr>
          <w:p w:rsidR="009B4AE5" w:rsidRPr="006677BD" w:rsidRDefault="009B4AE5" w:rsidP="001D2D17">
            <w:pPr>
              <w:rPr>
                <w:rFonts w:ascii="Times New Roman" w:hAnsi="Times New Roman" w:cs="Times New Roman"/>
                <w:sz w:val="28"/>
                <w:szCs w:val="28"/>
              </w:rPr>
            </w:pPr>
          </w:p>
        </w:tc>
      </w:tr>
      <w:tr w:rsidR="009B4AE5" w:rsidRPr="006677BD" w:rsidTr="009B4AE5">
        <w:tc>
          <w:tcPr>
            <w:tcW w:w="11273" w:type="dxa"/>
            <w:gridSpan w:val="4"/>
            <w:tcBorders>
              <w:top w:val="nil"/>
              <w:left w:val="nil"/>
              <w:bottom w:val="single" w:sz="6" w:space="0" w:color="000000"/>
              <w:right w:val="nil"/>
            </w:tcBorders>
            <w:tcMar>
              <w:top w:w="0" w:type="dxa"/>
              <w:left w:w="74" w:type="dxa"/>
              <w:bottom w:w="0" w:type="dxa"/>
              <w:right w:w="74" w:type="dxa"/>
            </w:tcMar>
            <w:hideMark/>
          </w:tcPr>
          <w:p w:rsidR="009B4AE5"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t>Ключевые слова: дезинфицирующие средства, вода бассейнов, токсичность</w:t>
            </w:r>
          </w:p>
        </w:tc>
      </w:tr>
    </w:tbl>
    <w:p w:rsidR="000765F4" w:rsidRPr="006677BD" w:rsidRDefault="009B4AE5" w:rsidP="001D2D17">
      <w:pPr>
        <w:rPr>
          <w:rFonts w:ascii="Times New Roman" w:hAnsi="Times New Roman" w:cs="Times New Roman"/>
          <w:sz w:val="28"/>
          <w:szCs w:val="28"/>
        </w:rPr>
      </w:pPr>
      <w:r w:rsidRPr="006677BD">
        <w:rPr>
          <w:rFonts w:ascii="Times New Roman" w:hAnsi="Times New Roman" w:cs="Times New Roman"/>
          <w:sz w:val="28"/>
          <w:szCs w:val="28"/>
        </w:rPr>
        <w:br/>
      </w:r>
      <w:r w:rsidRPr="006677BD">
        <w:rPr>
          <w:rFonts w:ascii="Times New Roman" w:hAnsi="Times New Roman" w:cs="Times New Roman"/>
          <w:sz w:val="28"/>
          <w:szCs w:val="28"/>
        </w:rPr>
        <w:br/>
      </w:r>
    </w:p>
    <w:sectPr w:rsidR="000765F4" w:rsidRPr="00667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ADC"/>
    <w:multiLevelType w:val="multilevel"/>
    <w:tmpl w:val="03F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9183D"/>
    <w:multiLevelType w:val="multilevel"/>
    <w:tmpl w:val="3D62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74084"/>
    <w:multiLevelType w:val="multilevel"/>
    <w:tmpl w:val="8C3C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276A5"/>
    <w:multiLevelType w:val="multilevel"/>
    <w:tmpl w:val="BF4A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53440"/>
    <w:multiLevelType w:val="multilevel"/>
    <w:tmpl w:val="5F7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25FA2"/>
    <w:multiLevelType w:val="multilevel"/>
    <w:tmpl w:val="24D4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323DC"/>
    <w:multiLevelType w:val="multilevel"/>
    <w:tmpl w:val="AC6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B3AF5"/>
    <w:multiLevelType w:val="multilevel"/>
    <w:tmpl w:val="2EB4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6"/>
    <w:rsid w:val="000765F4"/>
    <w:rsid w:val="001D2D17"/>
    <w:rsid w:val="002B56A6"/>
    <w:rsid w:val="006677BD"/>
    <w:rsid w:val="009B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65E06-5D50-4F11-B6A3-A1FA3CE0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2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15670">
      <w:bodyDiv w:val="1"/>
      <w:marLeft w:val="0"/>
      <w:marRight w:val="0"/>
      <w:marTop w:val="0"/>
      <w:marBottom w:val="0"/>
      <w:divBdr>
        <w:top w:val="none" w:sz="0" w:space="0" w:color="auto"/>
        <w:left w:val="none" w:sz="0" w:space="0" w:color="auto"/>
        <w:bottom w:val="none" w:sz="0" w:space="0" w:color="auto"/>
        <w:right w:val="none" w:sz="0" w:space="0" w:color="auto"/>
      </w:divBdr>
      <w:divsChild>
        <w:div w:id="2030061338">
          <w:marLeft w:val="0"/>
          <w:marRight w:val="0"/>
          <w:marTop w:val="150"/>
          <w:marBottom w:val="210"/>
          <w:divBdr>
            <w:top w:val="none" w:sz="0" w:space="0" w:color="auto"/>
            <w:left w:val="none" w:sz="0" w:space="0" w:color="auto"/>
            <w:bottom w:val="none" w:sz="0" w:space="0" w:color="auto"/>
            <w:right w:val="none" w:sz="0" w:space="0" w:color="auto"/>
          </w:divBdr>
          <w:divsChild>
            <w:div w:id="1400902114">
              <w:marLeft w:val="15"/>
              <w:marRight w:val="15"/>
              <w:marTop w:val="15"/>
              <w:marBottom w:val="15"/>
              <w:divBdr>
                <w:top w:val="none" w:sz="0" w:space="0" w:color="auto"/>
                <w:left w:val="none" w:sz="0" w:space="0" w:color="auto"/>
                <w:bottom w:val="none" w:sz="0" w:space="0" w:color="auto"/>
                <w:right w:val="none" w:sz="0" w:space="0" w:color="auto"/>
              </w:divBdr>
              <w:divsChild>
                <w:div w:id="478351059">
                  <w:marLeft w:val="0"/>
                  <w:marRight w:val="0"/>
                  <w:marTop w:val="0"/>
                  <w:marBottom w:val="0"/>
                  <w:divBdr>
                    <w:top w:val="none" w:sz="0" w:space="0" w:color="auto"/>
                    <w:left w:val="none" w:sz="0" w:space="0" w:color="auto"/>
                    <w:bottom w:val="none" w:sz="0" w:space="0" w:color="auto"/>
                    <w:right w:val="none" w:sz="0" w:space="0" w:color="auto"/>
                  </w:divBdr>
                </w:div>
                <w:div w:id="365565501">
                  <w:marLeft w:val="0"/>
                  <w:marRight w:val="0"/>
                  <w:marTop w:val="0"/>
                  <w:marBottom w:val="0"/>
                  <w:divBdr>
                    <w:top w:val="none" w:sz="0" w:space="0" w:color="auto"/>
                    <w:left w:val="none" w:sz="0" w:space="0" w:color="auto"/>
                    <w:bottom w:val="none" w:sz="0" w:space="0" w:color="auto"/>
                    <w:right w:val="none" w:sz="0" w:space="0" w:color="auto"/>
                  </w:divBdr>
                </w:div>
              </w:divsChild>
            </w:div>
            <w:div w:id="968049816">
              <w:marLeft w:val="0"/>
              <w:marRight w:val="0"/>
              <w:marTop w:val="0"/>
              <w:marBottom w:val="0"/>
              <w:divBdr>
                <w:top w:val="none" w:sz="0" w:space="0" w:color="auto"/>
                <w:left w:val="none" w:sz="0" w:space="0" w:color="auto"/>
                <w:bottom w:val="none" w:sz="0" w:space="0" w:color="auto"/>
                <w:right w:val="none" w:sz="0" w:space="0" w:color="auto"/>
              </w:divBdr>
              <w:divsChild>
                <w:div w:id="932129600">
                  <w:marLeft w:val="0"/>
                  <w:marRight w:val="0"/>
                  <w:marTop w:val="0"/>
                  <w:marBottom w:val="0"/>
                  <w:divBdr>
                    <w:top w:val="none" w:sz="0" w:space="0" w:color="auto"/>
                    <w:left w:val="none" w:sz="0" w:space="0" w:color="auto"/>
                    <w:bottom w:val="none" w:sz="0" w:space="0" w:color="auto"/>
                    <w:right w:val="none" w:sz="0" w:space="0" w:color="auto"/>
                  </w:divBdr>
                  <w:divsChild>
                    <w:div w:id="1231574079">
                      <w:marLeft w:val="0"/>
                      <w:marRight w:val="0"/>
                      <w:marTop w:val="0"/>
                      <w:marBottom w:val="0"/>
                      <w:divBdr>
                        <w:top w:val="none" w:sz="0" w:space="0" w:color="auto"/>
                        <w:left w:val="none" w:sz="0" w:space="0" w:color="auto"/>
                        <w:bottom w:val="none" w:sz="0" w:space="0" w:color="auto"/>
                        <w:right w:val="none" w:sz="0" w:space="0" w:color="auto"/>
                      </w:divBdr>
                      <w:divsChild>
                        <w:div w:id="299042732">
                          <w:marLeft w:val="7905"/>
                          <w:marRight w:val="0"/>
                          <w:marTop w:val="0"/>
                          <w:marBottom w:val="0"/>
                          <w:divBdr>
                            <w:top w:val="none" w:sz="0" w:space="0" w:color="auto"/>
                            <w:left w:val="none" w:sz="0" w:space="0" w:color="auto"/>
                            <w:bottom w:val="none" w:sz="0" w:space="0" w:color="auto"/>
                            <w:right w:val="none" w:sz="0" w:space="0" w:color="auto"/>
                          </w:divBdr>
                        </w:div>
                      </w:divsChild>
                    </w:div>
                    <w:div w:id="103573711">
                      <w:marLeft w:val="-19950"/>
                      <w:marRight w:val="450"/>
                      <w:marTop w:val="525"/>
                      <w:marBottom w:val="0"/>
                      <w:divBdr>
                        <w:top w:val="none" w:sz="0" w:space="0" w:color="auto"/>
                        <w:left w:val="none" w:sz="0" w:space="0" w:color="auto"/>
                        <w:bottom w:val="none" w:sz="0" w:space="0" w:color="auto"/>
                        <w:right w:val="none" w:sz="0" w:space="0" w:color="auto"/>
                      </w:divBdr>
                    </w:div>
                    <w:div w:id="46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8191">
              <w:marLeft w:val="15"/>
              <w:marRight w:val="15"/>
              <w:marTop w:val="0"/>
              <w:marBottom w:val="0"/>
              <w:divBdr>
                <w:top w:val="none" w:sz="0" w:space="0" w:color="auto"/>
                <w:left w:val="none" w:sz="0" w:space="0" w:color="auto"/>
                <w:bottom w:val="none" w:sz="0" w:space="0" w:color="auto"/>
                <w:right w:val="none" w:sz="0" w:space="0" w:color="auto"/>
              </w:divBdr>
            </w:div>
          </w:divsChild>
        </w:div>
        <w:div w:id="524757187">
          <w:marLeft w:val="0"/>
          <w:marRight w:val="0"/>
          <w:marTop w:val="0"/>
          <w:marBottom w:val="690"/>
          <w:divBdr>
            <w:top w:val="none" w:sz="0" w:space="0" w:color="auto"/>
            <w:left w:val="none" w:sz="0" w:space="0" w:color="auto"/>
            <w:bottom w:val="none" w:sz="0" w:space="0" w:color="auto"/>
            <w:right w:val="none" w:sz="0" w:space="0" w:color="auto"/>
          </w:divBdr>
          <w:divsChild>
            <w:div w:id="1964918756">
              <w:marLeft w:val="0"/>
              <w:marRight w:val="0"/>
              <w:marTop w:val="0"/>
              <w:marBottom w:val="450"/>
              <w:divBdr>
                <w:top w:val="none" w:sz="0" w:space="0" w:color="auto"/>
                <w:left w:val="none" w:sz="0" w:space="0" w:color="auto"/>
                <w:bottom w:val="none" w:sz="0" w:space="0" w:color="auto"/>
                <w:right w:val="none" w:sz="0" w:space="0" w:color="auto"/>
              </w:divBdr>
              <w:divsChild>
                <w:div w:id="1911503204">
                  <w:marLeft w:val="0"/>
                  <w:marRight w:val="0"/>
                  <w:marTop w:val="0"/>
                  <w:marBottom w:val="0"/>
                  <w:divBdr>
                    <w:top w:val="none" w:sz="0" w:space="0" w:color="auto"/>
                    <w:left w:val="none" w:sz="0" w:space="0" w:color="auto"/>
                    <w:bottom w:val="none" w:sz="0" w:space="0" w:color="auto"/>
                    <w:right w:val="none" w:sz="0" w:space="0" w:color="auto"/>
                  </w:divBdr>
                </w:div>
                <w:div w:id="898713264">
                  <w:marLeft w:val="0"/>
                  <w:marRight w:val="0"/>
                  <w:marTop w:val="960"/>
                  <w:marBottom w:val="450"/>
                  <w:divBdr>
                    <w:top w:val="single" w:sz="6" w:space="8" w:color="CDCDCD"/>
                    <w:left w:val="single" w:sz="6" w:space="0" w:color="CDCDCD"/>
                    <w:bottom w:val="single" w:sz="6" w:space="30" w:color="CDCDCD"/>
                    <w:right w:val="single" w:sz="6" w:space="0" w:color="CDCDCD"/>
                  </w:divBdr>
                  <w:divsChild>
                    <w:div w:id="247153613">
                      <w:marLeft w:val="0"/>
                      <w:marRight w:val="0"/>
                      <w:marTop w:val="0"/>
                      <w:marBottom w:val="1050"/>
                      <w:divBdr>
                        <w:top w:val="none" w:sz="0" w:space="0" w:color="auto"/>
                        <w:left w:val="none" w:sz="0" w:space="0" w:color="auto"/>
                        <w:bottom w:val="none" w:sz="0" w:space="0" w:color="auto"/>
                        <w:right w:val="none" w:sz="0" w:space="0" w:color="auto"/>
                      </w:divBdr>
                      <w:divsChild>
                        <w:div w:id="933247667">
                          <w:marLeft w:val="0"/>
                          <w:marRight w:val="0"/>
                          <w:marTop w:val="0"/>
                          <w:marBottom w:val="0"/>
                          <w:divBdr>
                            <w:top w:val="none" w:sz="0" w:space="0" w:color="auto"/>
                            <w:left w:val="none" w:sz="0" w:space="0" w:color="auto"/>
                            <w:bottom w:val="none" w:sz="0" w:space="0" w:color="auto"/>
                            <w:right w:val="none" w:sz="0" w:space="0" w:color="auto"/>
                          </w:divBdr>
                        </w:div>
                        <w:div w:id="1475951283">
                          <w:marLeft w:val="0"/>
                          <w:marRight w:val="0"/>
                          <w:marTop w:val="0"/>
                          <w:marBottom w:val="0"/>
                          <w:divBdr>
                            <w:top w:val="none" w:sz="0" w:space="0" w:color="auto"/>
                            <w:left w:val="none" w:sz="0" w:space="0" w:color="auto"/>
                            <w:bottom w:val="none" w:sz="0" w:space="0" w:color="auto"/>
                            <w:right w:val="none" w:sz="0" w:space="0" w:color="auto"/>
                          </w:divBdr>
                          <w:divsChild>
                            <w:div w:id="1384795437">
                              <w:marLeft w:val="0"/>
                              <w:marRight w:val="0"/>
                              <w:marTop w:val="0"/>
                              <w:marBottom w:val="0"/>
                              <w:divBdr>
                                <w:top w:val="none" w:sz="0" w:space="0" w:color="auto"/>
                                <w:left w:val="none" w:sz="0" w:space="0" w:color="auto"/>
                                <w:bottom w:val="none" w:sz="0" w:space="0" w:color="auto"/>
                                <w:right w:val="none" w:sz="0" w:space="0" w:color="auto"/>
                              </w:divBdr>
                              <w:divsChild>
                                <w:div w:id="545606870">
                                  <w:marLeft w:val="0"/>
                                  <w:marRight w:val="0"/>
                                  <w:marTop w:val="0"/>
                                  <w:marBottom w:val="0"/>
                                  <w:divBdr>
                                    <w:top w:val="none" w:sz="0" w:space="0" w:color="auto"/>
                                    <w:left w:val="none" w:sz="0" w:space="0" w:color="auto"/>
                                    <w:bottom w:val="none" w:sz="0" w:space="0" w:color="auto"/>
                                    <w:right w:val="none" w:sz="0" w:space="0" w:color="auto"/>
                                  </w:divBdr>
                                  <w:divsChild>
                                    <w:div w:id="1080177248">
                                      <w:marLeft w:val="0"/>
                                      <w:marRight w:val="0"/>
                                      <w:marTop w:val="0"/>
                                      <w:marBottom w:val="0"/>
                                      <w:divBdr>
                                        <w:top w:val="none" w:sz="0" w:space="0" w:color="auto"/>
                                        <w:left w:val="none" w:sz="0" w:space="0" w:color="auto"/>
                                        <w:bottom w:val="none" w:sz="0" w:space="0" w:color="auto"/>
                                        <w:right w:val="none" w:sz="0" w:space="0" w:color="auto"/>
                                      </w:divBdr>
                                      <w:divsChild>
                                        <w:div w:id="24405764">
                                          <w:marLeft w:val="0"/>
                                          <w:marRight w:val="0"/>
                                          <w:marTop w:val="0"/>
                                          <w:marBottom w:val="0"/>
                                          <w:divBdr>
                                            <w:top w:val="none" w:sz="0" w:space="0" w:color="auto"/>
                                            <w:left w:val="none" w:sz="0" w:space="0" w:color="auto"/>
                                            <w:bottom w:val="none" w:sz="0" w:space="0" w:color="auto"/>
                                            <w:right w:val="none" w:sz="0" w:space="0" w:color="auto"/>
                                          </w:divBdr>
                                        </w:div>
                                        <w:div w:id="18924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87363">
                          <w:marLeft w:val="0"/>
                          <w:marRight w:val="0"/>
                          <w:marTop w:val="0"/>
                          <w:marBottom w:val="0"/>
                          <w:divBdr>
                            <w:top w:val="none" w:sz="0" w:space="0" w:color="auto"/>
                            <w:left w:val="none" w:sz="0" w:space="0" w:color="auto"/>
                            <w:bottom w:val="none" w:sz="0" w:space="0" w:color="auto"/>
                            <w:right w:val="none" w:sz="0" w:space="0" w:color="auto"/>
                          </w:divBdr>
                          <w:divsChild>
                            <w:div w:id="314769741">
                              <w:marLeft w:val="0"/>
                              <w:marRight w:val="0"/>
                              <w:marTop w:val="0"/>
                              <w:marBottom w:val="0"/>
                              <w:divBdr>
                                <w:top w:val="none" w:sz="0" w:space="0" w:color="auto"/>
                                <w:left w:val="none" w:sz="0" w:space="0" w:color="auto"/>
                                <w:bottom w:val="none" w:sz="0" w:space="0" w:color="auto"/>
                                <w:right w:val="none" w:sz="0" w:space="0" w:color="auto"/>
                              </w:divBdr>
                              <w:divsChild>
                                <w:div w:id="492795873">
                                  <w:marLeft w:val="0"/>
                                  <w:marRight w:val="0"/>
                                  <w:marTop w:val="0"/>
                                  <w:marBottom w:val="0"/>
                                  <w:divBdr>
                                    <w:top w:val="none" w:sz="0" w:space="0" w:color="auto"/>
                                    <w:left w:val="none" w:sz="0" w:space="0" w:color="auto"/>
                                    <w:bottom w:val="none" w:sz="0" w:space="0" w:color="auto"/>
                                    <w:right w:val="none" w:sz="0" w:space="0" w:color="auto"/>
                                  </w:divBdr>
                                  <w:divsChild>
                                    <w:div w:id="18394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9995">
          <w:marLeft w:val="0"/>
          <w:marRight w:val="0"/>
          <w:marTop w:val="0"/>
          <w:marBottom w:val="225"/>
          <w:divBdr>
            <w:top w:val="single" w:sz="6" w:space="0" w:color="E0E0E0"/>
            <w:left w:val="single" w:sz="6" w:space="0" w:color="E0E0E0"/>
            <w:bottom w:val="single" w:sz="6" w:space="0" w:color="E0E0E0"/>
            <w:right w:val="single" w:sz="6" w:space="0" w:color="E0E0E0"/>
          </w:divBdr>
          <w:divsChild>
            <w:div w:id="542329401">
              <w:marLeft w:val="0"/>
              <w:marRight w:val="0"/>
              <w:marTop w:val="0"/>
              <w:marBottom w:val="0"/>
              <w:divBdr>
                <w:top w:val="none" w:sz="0" w:space="0" w:color="auto"/>
                <w:left w:val="none" w:sz="0" w:space="0" w:color="auto"/>
                <w:bottom w:val="none" w:sz="0" w:space="0" w:color="auto"/>
                <w:right w:val="none" w:sz="0" w:space="0" w:color="auto"/>
              </w:divBdr>
            </w:div>
            <w:div w:id="1296302303">
              <w:marLeft w:val="0"/>
              <w:marRight w:val="0"/>
              <w:marTop w:val="0"/>
              <w:marBottom w:val="0"/>
              <w:divBdr>
                <w:top w:val="none" w:sz="0" w:space="0" w:color="auto"/>
                <w:left w:val="none" w:sz="0" w:space="0" w:color="auto"/>
                <w:bottom w:val="none" w:sz="0" w:space="0" w:color="auto"/>
                <w:right w:val="none" w:sz="0" w:space="0" w:color="auto"/>
              </w:divBdr>
            </w:div>
          </w:divsChild>
        </w:div>
        <w:div w:id="1819882249">
          <w:marLeft w:val="0"/>
          <w:marRight w:val="0"/>
          <w:marTop w:val="0"/>
          <w:marBottom w:val="0"/>
          <w:divBdr>
            <w:top w:val="none" w:sz="0" w:space="0" w:color="auto"/>
            <w:left w:val="none" w:sz="0" w:space="0" w:color="auto"/>
            <w:bottom w:val="none" w:sz="0" w:space="0" w:color="auto"/>
            <w:right w:val="none" w:sz="0" w:space="0" w:color="auto"/>
          </w:divBdr>
          <w:divsChild>
            <w:div w:id="1069886093">
              <w:marLeft w:val="0"/>
              <w:marRight w:val="0"/>
              <w:marTop w:val="0"/>
              <w:marBottom w:val="0"/>
              <w:divBdr>
                <w:top w:val="none" w:sz="0" w:space="0" w:color="auto"/>
                <w:left w:val="none" w:sz="0" w:space="0" w:color="auto"/>
                <w:bottom w:val="none" w:sz="0" w:space="0" w:color="auto"/>
                <w:right w:val="none" w:sz="0" w:space="0" w:color="auto"/>
              </w:divBdr>
            </w:div>
            <w:div w:id="1961495316">
              <w:marLeft w:val="0"/>
              <w:marRight w:val="0"/>
              <w:marTop w:val="0"/>
              <w:marBottom w:val="0"/>
              <w:divBdr>
                <w:top w:val="none" w:sz="0" w:space="0" w:color="auto"/>
                <w:left w:val="none" w:sz="0" w:space="0" w:color="auto"/>
                <w:bottom w:val="none" w:sz="0" w:space="0" w:color="auto"/>
                <w:right w:val="none" w:sz="0" w:space="0" w:color="auto"/>
              </w:divBdr>
            </w:div>
            <w:div w:id="10433357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9631" TargetMode="External"/><Relationship Id="rId13" Type="http://schemas.openxmlformats.org/officeDocument/2006/relationships/hyperlink" Target="http://docs.cntd.ru/document/901785690" TargetMode="External"/><Relationship Id="rId18" Type="http://schemas.openxmlformats.org/officeDocument/2006/relationships/hyperlink" Target="http://docs.cntd.ru/document/520023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729631" TargetMode="External"/><Relationship Id="rId7" Type="http://schemas.openxmlformats.org/officeDocument/2006/relationships/hyperlink" Target="http://docs.cntd.ru/document/901785690" TargetMode="External"/><Relationship Id="rId12" Type="http://schemas.openxmlformats.org/officeDocument/2006/relationships/image" Target="media/image3.jpeg"/><Relationship Id="rId17" Type="http://schemas.openxmlformats.org/officeDocument/2006/relationships/hyperlink" Target="http://docs.cntd.ru/document/52002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29631" TargetMode="External"/><Relationship Id="rId1" Type="http://schemas.openxmlformats.org/officeDocument/2006/relationships/numbering" Target="numbering.xml"/><Relationship Id="rId6" Type="http://schemas.openxmlformats.org/officeDocument/2006/relationships/hyperlink" Target="http://docs.cntd.ru/document/1200102193" TargetMode="External"/><Relationship Id="rId11" Type="http://schemas.openxmlformats.org/officeDocument/2006/relationships/image" Target="media/image2.jpeg"/><Relationship Id="rId24" Type="http://schemas.openxmlformats.org/officeDocument/2006/relationships/hyperlink" Target="http://docs.cntd.ru/document/901852095" TargetMode="External"/><Relationship Id="rId5" Type="http://schemas.openxmlformats.org/officeDocument/2006/relationships/hyperlink" Target="http://docs.cntd.ru/document/456012551" TargetMode="External"/><Relationship Id="rId15" Type="http://schemas.openxmlformats.org/officeDocument/2006/relationships/hyperlink" Target="http://docs.cntd.ru/document/901785690" TargetMode="External"/><Relationship Id="rId23" Type="http://schemas.openxmlformats.org/officeDocument/2006/relationships/hyperlink" Target="http://docs.cntd.ru/document/1200086231" TargetMode="External"/><Relationship Id="rId10" Type="http://schemas.openxmlformats.org/officeDocument/2006/relationships/image" Target="media/image1.jpeg"/><Relationship Id="rId19" Type="http://schemas.openxmlformats.org/officeDocument/2006/relationships/hyperlink" Target="http://docs.cntd.ru/document/901785690" TargetMode="External"/><Relationship Id="rId4" Type="http://schemas.openxmlformats.org/officeDocument/2006/relationships/webSettings" Target="webSettings.xml"/><Relationship Id="rId9" Type="http://schemas.openxmlformats.org/officeDocument/2006/relationships/hyperlink" Target="http://docs.cntd.ru/document/5200233" TargetMode="External"/><Relationship Id="rId14" Type="http://schemas.openxmlformats.org/officeDocument/2006/relationships/image" Target="media/image4.jpeg"/><Relationship Id="rId22"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2018-07-18T06:41:00Z</dcterms:created>
  <dcterms:modified xsi:type="dcterms:W3CDTF">2018-07-18T06:53:00Z</dcterms:modified>
</cp:coreProperties>
</file>